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7F6B20">
      <w:pPr>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仿宋" w:hAnsi="仿宋" w:eastAsia="仿宋" w:cs="仿宋"/>
          <w:sz w:val="24"/>
          <w:szCs w:val="24"/>
          <w:lang w:eastAsia="zh-CN"/>
        </w:rPr>
      </w:pPr>
      <w:r>
        <w:rPr>
          <w:rFonts w:hint="eastAsia" w:ascii="仿宋" w:hAnsi="仿宋" w:eastAsia="仿宋" w:cs="仿宋"/>
          <w:sz w:val="24"/>
          <w:szCs w:val="24"/>
          <w:lang w:eastAsia="zh-CN"/>
        </w:rPr>
        <w:t>附件一</w:t>
      </w:r>
    </w:p>
    <w:p w14:paraId="56105F75">
      <w:pPr>
        <w:spacing w:line="360" w:lineRule="auto"/>
        <w:jc w:val="center"/>
        <w:rPr>
          <w:rFonts w:hint="eastAsia" w:ascii="仿宋" w:hAnsi="仿宋" w:eastAsia="仿宋" w:cs="仿宋"/>
          <w:b/>
          <w:bCs/>
          <w:sz w:val="32"/>
          <w:szCs w:val="32"/>
        </w:rPr>
      </w:pPr>
      <w:r>
        <w:rPr>
          <w:rFonts w:hint="eastAsia" w:ascii="仿宋" w:hAnsi="仿宋" w:eastAsia="仿宋" w:cs="仿宋"/>
          <w:b/>
          <w:bCs/>
          <w:sz w:val="32"/>
          <w:szCs w:val="32"/>
        </w:rPr>
        <w:t>采购需求</w:t>
      </w:r>
    </w:p>
    <w:p w14:paraId="1811C01E">
      <w:pPr>
        <w:pStyle w:val="4"/>
        <w:keepNext w:val="0"/>
        <w:keepLines w:val="0"/>
        <w:pageBreakBefore w:val="0"/>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sz w:val="24"/>
          <w:szCs w:val="24"/>
        </w:rPr>
      </w:pPr>
      <w:r>
        <w:rPr>
          <w:rFonts w:hint="eastAsia" w:ascii="仿宋" w:hAnsi="仿宋" w:eastAsia="仿宋" w:cs="仿宋"/>
          <w:b/>
          <w:sz w:val="24"/>
          <w:szCs w:val="24"/>
        </w:rPr>
        <w:t>一、项目概况</w:t>
      </w:r>
    </w:p>
    <w:p w14:paraId="2EF9783D">
      <w:pPr>
        <w:pStyle w:val="4"/>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项目名称：</w:t>
      </w:r>
      <w:r>
        <w:rPr>
          <w:rFonts w:hint="eastAsia" w:ascii="仿宋" w:hAnsi="仿宋" w:eastAsia="仿宋" w:cs="仿宋"/>
          <w:sz w:val="24"/>
          <w:szCs w:val="24"/>
          <w:lang w:eastAsia="zh-CN"/>
        </w:rPr>
        <w:t>介</w:t>
      </w:r>
      <w:r>
        <w:rPr>
          <w:rFonts w:hint="eastAsia" w:ascii="仿宋" w:hAnsi="仿宋" w:eastAsia="仿宋" w:cs="仿宋"/>
          <w:sz w:val="24"/>
          <w:szCs w:val="24"/>
        </w:rPr>
        <w:t>入类医用耗材配送定点供应服务采购</w:t>
      </w:r>
    </w:p>
    <w:p w14:paraId="1A5CDA52">
      <w:pPr>
        <w:pStyle w:val="4"/>
        <w:keepNext w:val="0"/>
        <w:keepLines w:val="0"/>
        <w:pageBreakBefore w:val="0"/>
        <w:numPr>
          <w:ilvl w:val="0"/>
          <w:numId w:val="0"/>
        </w:numPr>
        <w:kinsoku/>
        <w:wordWrap/>
        <w:overflowPunct/>
        <w:topLinePunct w:val="0"/>
        <w:autoSpaceDE/>
        <w:autoSpaceDN/>
        <w:bidi w:val="0"/>
        <w:adjustRightInd/>
        <w:snapToGrid/>
        <w:spacing w:line="460" w:lineRule="exact"/>
        <w:ind w:left="-182" w:leftChars="0" w:firstLine="602" w:firstLineChars="0"/>
        <w:textAlignment w:val="auto"/>
        <w:rPr>
          <w:rFonts w:hint="eastAsia" w:ascii="仿宋" w:hAnsi="仿宋" w:eastAsia="仿宋" w:cs="仿宋"/>
          <w:b/>
          <w:sz w:val="24"/>
          <w:szCs w:val="24"/>
        </w:rPr>
      </w:pPr>
      <w:r>
        <w:rPr>
          <w:rFonts w:hint="eastAsia" w:ascii="仿宋" w:hAnsi="仿宋" w:eastAsia="仿宋" w:cs="仿宋"/>
          <w:b/>
          <w:kern w:val="0"/>
          <w:sz w:val="24"/>
          <w:szCs w:val="24"/>
          <w:lang w:val="en-US" w:eastAsia="zh-CN" w:bidi="ar-SA"/>
        </w:rPr>
        <w:t>二、</w:t>
      </w:r>
      <w:r>
        <w:rPr>
          <w:rFonts w:hint="eastAsia" w:ascii="仿宋" w:hAnsi="仿宋" w:eastAsia="仿宋" w:cs="仿宋"/>
          <w:b/>
          <w:sz w:val="24"/>
          <w:szCs w:val="24"/>
          <w:lang w:val="en-US" w:eastAsia="zh-CN"/>
        </w:rPr>
        <w:t>服务内容及需求</w:t>
      </w:r>
    </w:p>
    <w:p w14:paraId="79AC29D5">
      <w:pPr>
        <w:pStyle w:val="4"/>
        <w:keepNext w:val="0"/>
        <w:keepLines w:val="0"/>
        <w:pageBreakBefore w:val="0"/>
        <w:numPr>
          <w:ilvl w:val="0"/>
          <w:numId w:val="0"/>
        </w:numPr>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sz w:val="24"/>
          <w:szCs w:val="24"/>
          <w:lang w:val="en-US" w:eastAsia="zh-CN"/>
        </w:rPr>
      </w:pPr>
      <w:r>
        <w:rPr>
          <w:rFonts w:hint="eastAsia" w:ascii="仿宋" w:hAnsi="仿宋" w:eastAsia="仿宋" w:cs="仿宋"/>
          <w:b/>
          <w:sz w:val="24"/>
          <w:szCs w:val="24"/>
          <w:lang w:val="en-US" w:eastAsia="zh-CN"/>
        </w:rPr>
        <w:t>1、服务需求</w:t>
      </w:r>
    </w:p>
    <w:p w14:paraId="3C8826EE">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定点供应商所投产品必须为全新的、质量合格的产品，供货前须提供所投产品备案凭证原件、注册证原件（进口产品还须提供中文说明书、中文标签，根据《医疗器械监督管理条例》的规定：进口的医疗器械应当有中文说明书、中文标签。说明书、标签应当符合本条例规定以及相关强制性标准的要求，并在说明书中载明医疗器械的原产地以及代理人的名称、地址、联系方式。没有中文说明书、中文标签或者说明书、标签不符合本条规定的，不得进口）等证明产品质量合格的证明材料原件给采购人核验，核验合格后方能供货。若定点供应商无法提供资料齐全的产品给采购人或定点供应商所投产品无法满足实际手术需求的，采购人可另行购买。</w:t>
      </w:r>
    </w:p>
    <w:p w14:paraId="7615621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2</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定点供应商在接到采购人采购清单通知单后，须在规定的时间内组织人员、运输设备完成耗材配送，配送过程须符合行业规范，保证配送过程不影响耗材的质量。无论采购量大小，定点供应商必须无条件服从采购人分配安排，不得挑轻拣重，否则视为违约并解除协议，且三年内不得参与贺州市中医医院任何项目竞标。</w:t>
      </w:r>
    </w:p>
    <w:p w14:paraId="4068D9BF">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3</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定点供应商所配送耗材质量不合格的，供应商须无条件更换，更换费用和因此造成的经济损失由供应商承担。由于定点供应商原因或产品质量问题导致医疗事故的，由供应商按实际赔偿并解除协议，且永久不得参与贺州市中医医院任何项目竞标，并依法追究法律责任。</w:t>
      </w:r>
    </w:p>
    <w:p w14:paraId="0CDD788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4</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定点供应商须承诺同意招标人院内物流平台管理模式，且必须在中标后一个月内与招标人院内物流平台管理公司签订协议，否则视为未实质性响应本项目需求。</w:t>
      </w:r>
    </w:p>
    <w:p w14:paraId="04819C9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合同期内若因供应商原因导致无法按中标价执行，取消其合同期内该品种供货资格，由中标的其他服务供应商按不高于该中标价进行询价增补。</w:t>
      </w:r>
    </w:p>
    <w:p w14:paraId="395CD42A">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lang w:val="en-US" w:eastAsia="zh-CN"/>
        </w:rPr>
        <w:t>（6）</w:t>
      </w:r>
      <w:r>
        <w:rPr>
          <w:rFonts w:hint="eastAsia" w:ascii="仿宋" w:hAnsi="仿宋" w:eastAsia="仿宋" w:cs="仿宋"/>
          <w:sz w:val="24"/>
          <w:szCs w:val="24"/>
        </w:rPr>
        <w:t>执行国家相关标准、行业标准、地方标准或其他相关标准、规范。符合《医疗器械监督管理条例》、《医疗器械临床使用安全管理规范》、《医疗器械使用质量监督管理办法》及相关法律法规要求</w:t>
      </w:r>
      <w:r>
        <w:rPr>
          <w:rFonts w:hint="eastAsia" w:ascii="仿宋" w:hAnsi="仿宋" w:eastAsia="仿宋" w:cs="仿宋"/>
          <w:sz w:val="24"/>
          <w:szCs w:val="24"/>
          <w:lang w:eastAsia="zh-CN"/>
        </w:rPr>
        <w:t>。</w:t>
      </w:r>
    </w:p>
    <w:p w14:paraId="6195EC9E">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lang w:eastAsia="zh-CN"/>
        </w:rPr>
      </w:pPr>
      <w:r>
        <w:rPr>
          <w:rFonts w:hint="eastAsia" w:ascii="仿宋" w:hAnsi="仿宋" w:eastAsia="仿宋" w:cs="仿宋"/>
          <w:sz w:val="24"/>
          <w:szCs w:val="24"/>
          <w:lang w:val="en-US" w:eastAsia="zh-CN"/>
        </w:rPr>
        <w:t>（7）</w:t>
      </w:r>
      <w:r>
        <w:rPr>
          <w:rFonts w:hint="eastAsia" w:ascii="仿宋" w:hAnsi="仿宋" w:eastAsia="仿宋" w:cs="仿宋"/>
          <w:sz w:val="24"/>
          <w:szCs w:val="24"/>
        </w:rPr>
        <w:t>项目服务标准、效率、质量、安全等技术服务要求</w:t>
      </w:r>
      <w:r>
        <w:rPr>
          <w:rFonts w:hint="eastAsia" w:ascii="仿宋" w:hAnsi="仿宋" w:eastAsia="仿宋" w:cs="仿宋"/>
          <w:sz w:val="24"/>
          <w:szCs w:val="24"/>
          <w:lang w:eastAsia="zh-CN"/>
        </w:rPr>
        <w:t>。</w:t>
      </w:r>
    </w:p>
    <w:p w14:paraId="04BBF597">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bCs/>
          <w:sz w:val="24"/>
          <w:szCs w:val="24"/>
          <w:lang w:eastAsia="zh-CN"/>
        </w:rPr>
      </w:pPr>
      <w:r>
        <w:rPr>
          <w:rFonts w:hint="eastAsia" w:ascii="仿宋" w:hAnsi="仿宋" w:eastAsia="仿宋" w:cs="仿宋"/>
          <w:b/>
          <w:bCs/>
          <w:sz w:val="24"/>
          <w:szCs w:val="24"/>
          <w:lang w:val="en-US" w:eastAsia="zh-CN"/>
        </w:rPr>
        <w:t>2、</w:t>
      </w:r>
      <w:r>
        <w:rPr>
          <w:rFonts w:hint="eastAsia" w:ascii="仿宋" w:hAnsi="仿宋" w:eastAsia="仿宋" w:cs="仿宋"/>
          <w:b/>
          <w:bCs/>
          <w:sz w:val="24"/>
          <w:szCs w:val="24"/>
        </w:rPr>
        <w:t>供应商要求</w:t>
      </w:r>
    </w:p>
    <w:p w14:paraId="2373D1A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（1）应具有与所从事的医用耗材服务规模和范围相适应的运输、仓储设施设备、物流管理信息系统，具有负责医用耗材质量管理的质量管理部门、医用耗材管理的规章制度、相应技术人员、物流管理人员。</w:t>
      </w:r>
    </w:p>
    <w:p w14:paraId="4560DD8E">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（2）应遵循国家及有关</w:t>
      </w:r>
      <w:r>
        <w:rPr>
          <w:rFonts w:hint="eastAsia" w:ascii="仿宋" w:hAnsi="仿宋" w:eastAsia="仿宋" w:cs="仿宋"/>
          <w:sz w:val="24"/>
          <w:szCs w:val="24"/>
          <w:lang w:eastAsia="zh-CN"/>
        </w:rPr>
        <w:t>医用耗材</w:t>
      </w:r>
      <w:r>
        <w:rPr>
          <w:rFonts w:hint="eastAsia" w:ascii="仿宋" w:hAnsi="仿宋" w:eastAsia="仿宋" w:cs="仿宋"/>
          <w:sz w:val="24"/>
          <w:szCs w:val="24"/>
        </w:rPr>
        <w:t>管理的法律法规及消防、安全、环保、卫生等方面的法律、法规及强制标准的规定。</w:t>
      </w:r>
    </w:p>
    <w:p w14:paraId="4D5AFED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（3）特殊管理的</w:t>
      </w:r>
      <w:r>
        <w:rPr>
          <w:rFonts w:hint="eastAsia" w:ascii="仿宋" w:hAnsi="仿宋" w:eastAsia="仿宋" w:cs="仿宋"/>
          <w:sz w:val="24"/>
          <w:szCs w:val="24"/>
          <w:lang w:eastAsia="zh-CN"/>
        </w:rPr>
        <w:t>医用耗材</w:t>
      </w:r>
      <w:r>
        <w:rPr>
          <w:rFonts w:hint="eastAsia" w:ascii="仿宋" w:hAnsi="仿宋" w:eastAsia="仿宋" w:cs="仿宋"/>
          <w:sz w:val="24"/>
          <w:szCs w:val="24"/>
        </w:rPr>
        <w:t>应符合特定的国家法律法规要求。</w:t>
      </w:r>
    </w:p>
    <w:p w14:paraId="6B0BB418">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（4）为医院供应的</w:t>
      </w:r>
      <w:r>
        <w:rPr>
          <w:rFonts w:hint="eastAsia" w:ascii="仿宋" w:hAnsi="仿宋" w:eastAsia="仿宋" w:cs="仿宋"/>
          <w:color w:val="auto"/>
          <w:sz w:val="24"/>
          <w:szCs w:val="24"/>
          <w:lang w:eastAsia="zh-CN"/>
        </w:rPr>
        <w:t>医用耗材</w:t>
      </w:r>
      <w:r>
        <w:rPr>
          <w:rFonts w:hint="eastAsia" w:ascii="仿宋" w:hAnsi="仿宋" w:eastAsia="仿宋" w:cs="仿宋"/>
          <w:color w:val="auto"/>
          <w:sz w:val="24"/>
          <w:szCs w:val="24"/>
          <w:lang w:val="en-US" w:eastAsia="zh-CN"/>
        </w:rPr>
        <w:t>必须是广西药品与医用耗材招采管理子系统（https://ybwt.ybj.gxzf.gov.cn/）的挂网产品，（</w:t>
      </w:r>
      <w:r>
        <w:rPr>
          <w:rFonts w:hint="eastAsia" w:ascii="仿宋" w:hAnsi="仿宋" w:eastAsia="仿宋" w:cs="仿宋"/>
          <w:color w:val="auto"/>
          <w:sz w:val="24"/>
          <w:szCs w:val="24"/>
        </w:rPr>
        <w:t>平台上没有的品种除外）。</w:t>
      </w:r>
    </w:p>
    <w:p w14:paraId="679E604F">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5</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医用耗材</w:t>
      </w:r>
      <w:r>
        <w:rPr>
          <w:rFonts w:hint="eastAsia" w:ascii="仿宋" w:hAnsi="仿宋" w:eastAsia="仿宋" w:cs="仿宋"/>
          <w:color w:val="auto"/>
          <w:sz w:val="24"/>
          <w:szCs w:val="24"/>
        </w:rPr>
        <w:t>产品须按国家或部门规定和医院要求提供需备案的文件，保证所有文件真实、准确、有效，确保产品的进货渠道和质量可靠，为保证</w:t>
      </w:r>
      <w:r>
        <w:rPr>
          <w:rFonts w:hint="eastAsia" w:ascii="仿宋" w:hAnsi="仿宋" w:eastAsia="仿宋" w:cs="仿宋"/>
          <w:color w:val="auto"/>
          <w:sz w:val="24"/>
          <w:szCs w:val="24"/>
          <w:lang w:eastAsia="zh-CN"/>
        </w:rPr>
        <w:t>医用耗材</w:t>
      </w:r>
      <w:r>
        <w:rPr>
          <w:rFonts w:hint="eastAsia" w:ascii="仿宋" w:hAnsi="仿宋" w:eastAsia="仿宋" w:cs="仿宋"/>
          <w:color w:val="auto"/>
          <w:sz w:val="24"/>
          <w:szCs w:val="24"/>
        </w:rPr>
        <w:t>使用结果安全不得随意更换供应渠道和产品，更换需与医院协商并经医院的相关职能部门同意，随时接受医院的监督和检查。</w:t>
      </w:r>
    </w:p>
    <w:p w14:paraId="6FE6C70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6</w:t>
      </w:r>
      <w:r>
        <w:rPr>
          <w:rFonts w:hint="eastAsia" w:ascii="仿宋" w:hAnsi="仿宋" w:eastAsia="仿宋" w:cs="仿宋"/>
          <w:color w:val="auto"/>
          <w:sz w:val="24"/>
          <w:szCs w:val="24"/>
        </w:rPr>
        <w:t>）</w:t>
      </w:r>
      <w:r>
        <w:rPr>
          <w:rFonts w:hint="eastAsia" w:ascii="仿宋" w:hAnsi="仿宋" w:eastAsia="仿宋" w:cs="仿宋"/>
          <w:color w:val="auto"/>
          <w:sz w:val="24"/>
          <w:szCs w:val="24"/>
          <w:lang w:eastAsia="zh-CN"/>
        </w:rPr>
        <w:t>医用耗材</w:t>
      </w:r>
      <w:r>
        <w:rPr>
          <w:rFonts w:hint="eastAsia" w:ascii="仿宋" w:hAnsi="仿宋" w:eastAsia="仿宋" w:cs="仿宋"/>
          <w:color w:val="auto"/>
          <w:sz w:val="24"/>
          <w:szCs w:val="24"/>
        </w:rPr>
        <w:t>来源及途径、耗材质量及标准品必须符合国家标准或者行业标准要求，保证</w:t>
      </w:r>
      <w:r>
        <w:rPr>
          <w:rFonts w:hint="eastAsia" w:ascii="仿宋" w:hAnsi="仿宋" w:eastAsia="仿宋" w:cs="仿宋"/>
          <w:color w:val="auto"/>
          <w:sz w:val="24"/>
          <w:szCs w:val="24"/>
          <w:lang w:eastAsia="zh-CN"/>
        </w:rPr>
        <w:t>医用耗材</w:t>
      </w:r>
      <w:r>
        <w:rPr>
          <w:rFonts w:hint="eastAsia" w:ascii="仿宋" w:hAnsi="仿宋" w:eastAsia="仿宋" w:cs="仿宋"/>
          <w:color w:val="auto"/>
          <w:sz w:val="24"/>
          <w:szCs w:val="24"/>
        </w:rPr>
        <w:t>质量符合《医疗器械监督管理条例》及相关法律法规要求。</w:t>
      </w:r>
    </w:p>
    <w:p w14:paraId="6DFD63E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7</w:t>
      </w:r>
      <w:r>
        <w:rPr>
          <w:rFonts w:hint="eastAsia" w:ascii="仿宋" w:hAnsi="仿宋" w:eastAsia="仿宋" w:cs="仿宋"/>
          <w:color w:val="auto"/>
          <w:sz w:val="24"/>
          <w:szCs w:val="24"/>
        </w:rPr>
        <w:t>）应根据医院</w:t>
      </w:r>
      <w:r>
        <w:rPr>
          <w:rFonts w:hint="eastAsia" w:ascii="仿宋" w:hAnsi="仿宋" w:eastAsia="仿宋" w:cs="仿宋"/>
          <w:color w:val="auto"/>
          <w:sz w:val="24"/>
          <w:szCs w:val="24"/>
          <w:lang w:eastAsia="zh-CN"/>
        </w:rPr>
        <w:t>医用耗材</w:t>
      </w:r>
      <w:r>
        <w:rPr>
          <w:rFonts w:hint="eastAsia" w:ascii="仿宋" w:hAnsi="仿宋" w:eastAsia="仿宋" w:cs="仿宋"/>
          <w:color w:val="auto"/>
          <w:sz w:val="24"/>
          <w:szCs w:val="24"/>
        </w:rPr>
        <w:t>明细及配送服务要求，提供相关产品出厂合格的相关证明材料。</w:t>
      </w:r>
    </w:p>
    <w:p w14:paraId="5D2B312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8</w:t>
      </w:r>
      <w:r>
        <w:rPr>
          <w:rFonts w:hint="eastAsia" w:ascii="仿宋" w:hAnsi="仿宋" w:eastAsia="仿宋" w:cs="仿宋"/>
          <w:color w:val="auto"/>
          <w:sz w:val="24"/>
          <w:szCs w:val="24"/>
        </w:rPr>
        <w:t>）耗材采购数量依据临床科室实际需求为准，按照到货</w:t>
      </w:r>
      <w:r>
        <w:rPr>
          <w:rFonts w:hint="eastAsia" w:ascii="仿宋" w:hAnsi="仿宋" w:eastAsia="仿宋" w:cs="仿宋"/>
          <w:color w:val="auto"/>
          <w:sz w:val="24"/>
          <w:szCs w:val="24"/>
          <w:lang w:eastAsia="zh-CN"/>
        </w:rPr>
        <w:t>具体品种的</w:t>
      </w:r>
      <w:r>
        <w:rPr>
          <w:rFonts w:hint="eastAsia" w:ascii="仿宋" w:hAnsi="仿宋" w:eastAsia="仿宋" w:cs="仿宋"/>
          <w:color w:val="auto"/>
          <w:sz w:val="24"/>
          <w:szCs w:val="24"/>
          <w:lang w:val="en-US" w:eastAsia="zh-CN"/>
        </w:rPr>
        <w:t>最终采购价作</w:t>
      </w:r>
      <w:r>
        <w:rPr>
          <w:rFonts w:hint="eastAsia" w:ascii="仿宋" w:hAnsi="仿宋" w:eastAsia="仿宋" w:cs="仿宋"/>
          <w:color w:val="auto"/>
          <w:sz w:val="24"/>
          <w:szCs w:val="24"/>
        </w:rPr>
        <w:t>为最后结算</w:t>
      </w:r>
      <w:r>
        <w:rPr>
          <w:rFonts w:hint="eastAsia" w:ascii="仿宋" w:hAnsi="仿宋" w:eastAsia="仿宋" w:cs="仿宋"/>
          <w:color w:val="auto"/>
          <w:sz w:val="24"/>
          <w:szCs w:val="24"/>
          <w:lang w:eastAsia="zh-CN"/>
        </w:rPr>
        <w:t>价</w:t>
      </w:r>
      <w:r>
        <w:rPr>
          <w:rFonts w:hint="eastAsia" w:ascii="仿宋" w:hAnsi="仿宋" w:eastAsia="仿宋" w:cs="仿宋"/>
          <w:color w:val="auto"/>
          <w:sz w:val="24"/>
          <w:szCs w:val="24"/>
        </w:rPr>
        <w:t>。</w:t>
      </w:r>
    </w:p>
    <w:p w14:paraId="5A9256A7">
      <w:pPr>
        <w:pStyle w:val="4"/>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9</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落实耗材的价格变动责任，所销售的产品</w:t>
      </w:r>
      <w:bookmarkStart w:id="0" w:name="OLE_LINK52"/>
      <w:bookmarkStart w:id="1" w:name="OLE_LINK51"/>
      <w:bookmarkStart w:id="2" w:name="OLE_LINK55"/>
      <w:r>
        <w:rPr>
          <w:rFonts w:hint="eastAsia" w:ascii="仿宋" w:hAnsi="仿宋" w:eastAsia="仿宋" w:cs="仿宋"/>
          <w:color w:val="auto"/>
          <w:sz w:val="24"/>
          <w:szCs w:val="24"/>
        </w:rPr>
        <w:t>采购平台有价格</w:t>
      </w:r>
      <w:bookmarkEnd w:id="0"/>
      <w:bookmarkEnd w:id="1"/>
      <w:bookmarkEnd w:id="2"/>
      <w:r>
        <w:rPr>
          <w:rFonts w:hint="eastAsia" w:ascii="仿宋" w:hAnsi="仿宋" w:eastAsia="仿宋" w:cs="仿宋"/>
          <w:color w:val="auto"/>
          <w:sz w:val="24"/>
          <w:szCs w:val="24"/>
        </w:rPr>
        <w:t>下降的，配送企业应向厂家落实后并第一时间通知医院，并对在院的库存产品进行价格调整需当日处置完成。</w:t>
      </w:r>
    </w:p>
    <w:p w14:paraId="6AB11559">
      <w:pPr>
        <w:pStyle w:val="4"/>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10</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因医保码变动造成使用该耗材无法结账出院的，配送企业第一时间配合医院完成医保码的更新。</w:t>
      </w:r>
    </w:p>
    <w:p w14:paraId="321D7E5B">
      <w:pPr>
        <w:pStyle w:val="4"/>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11</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医院确认订单后，未经医院同意，配送企业不得以任何借口（如无货，采购量少等）不执行医院耗材需求计划，不得无故不予配送。如因客观原因无法配送的，配送企业应向医院提供相关证明材料（如厂家出具的停产证明）。</w:t>
      </w:r>
    </w:p>
    <w:p w14:paraId="669A0510">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bCs/>
          <w:color w:val="auto"/>
          <w:sz w:val="24"/>
          <w:szCs w:val="24"/>
          <w:lang w:eastAsia="zh-CN"/>
        </w:rPr>
      </w:pPr>
      <w:r>
        <w:rPr>
          <w:rFonts w:hint="eastAsia" w:ascii="仿宋" w:hAnsi="仿宋" w:eastAsia="仿宋" w:cs="仿宋"/>
          <w:b/>
          <w:bCs/>
          <w:color w:val="auto"/>
          <w:sz w:val="24"/>
          <w:szCs w:val="24"/>
          <w:lang w:val="en-US" w:eastAsia="zh-CN"/>
        </w:rPr>
        <w:t>3、</w:t>
      </w:r>
      <w:r>
        <w:rPr>
          <w:rFonts w:hint="eastAsia" w:ascii="仿宋" w:hAnsi="仿宋" w:eastAsia="仿宋" w:cs="仿宋"/>
          <w:b/>
          <w:bCs/>
          <w:color w:val="auto"/>
          <w:sz w:val="24"/>
          <w:szCs w:val="24"/>
        </w:rPr>
        <w:t>耗材配送服务能力要求</w:t>
      </w:r>
      <w:r>
        <w:rPr>
          <w:rFonts w:hint="eastAsia" w:ascii="仿宋" w:hAnsi="仿宋" w:eastAsia="仿宋" w:cs="仿宋"/>
          <w:b/>
          <w:bCs/>
          <w:color w:val="auto"/>
          <w:sz w:val="24"/>
          <w:szCs w:val="24"/>
          <w:lang w:eastAsia="zh-CN"/>
        </w:rPr>
        <w:t>：</w:t>
      </w:r>
    </w:p>
    <w:p w14:paraId="3B5A84A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（1）配送服务商须具有完善的物流配送能力，具备运输车辆、冷链车辆，确保医院所需的耗材等物资配送的及时性、准确性、安全性。</w:t>
      </w:r>
    </w:p>
    <w:p w14:paraId="17F31DB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（2）对有温度要求</w:t>
      </w:r>
      <w:r>
        <w:rPr>
          <w:rFonts w:hint="eastAsia" w:ascii="仿宋" w:hAnsi="仿宋" w:eastAsia="仿宋" w:cs="仿宋"/>
          <w:color w:val="auto"/>
          <w:sz w:val="24"/>
          <w:szCs w:val="24"/>
          <w:lang w:eastAsia="zh-CN"/>
        </w:rPr>
        <w:t>医用耗材</w:t>
      </w:r>
      <w:r>
        <w:rPr>
          <w:rFonts w:hint="eastAsia" w:ascii="仿宋" w:hAnsi="仿宋" w:eastAsia="仿宋" w:cs="仿宋"/>
          <w:color w:val="auto"/>
          <w:sz w:val="24"/>
          <w:szCs w:val="24"/>
        </w:rPr>
        <w:t>的运输，应有冷藏或保温的措施，且运输该类耗材的车辆应使用封闭的厢式货车。</w:t>
      </w:r>
    </w:p>
    <w:p w14:paraId="5B55EEB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（3）采用保温箱运输冷藏耗材时，保温箱上应注明贮藏条件、启运时间、保温时限、特殊注意事项或运输警告。</w:t>
      </w:r>
    </w:p>
    <w:p w14:paraId="1069B9A1">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（4）采用冷藏车运输耗材时，冷藏车应符合国际及行业要求，具有自动温度监控记录功能，采用远程监控技术实施实时温度监测及数据上传。</w:t>
      </w:r>
    </w:p>
    <w:p w14:paraId="0A8F5F1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（5）</w:t>
      </w:r>
      <w:r>
        <w:rPr>
          <w:rFonts w:hint="eastAsia" w:ascii="仿宋" w:hAnsi="仿宋" w:eastAsia="仿宋" w:cs="仿宋"/>
          <w:color w:val="auto"/>
          <w:sz w:val="24"/>
          <w:szCs w:val="24"/>
          <w:lang w:eastAsia="zh-CN"/>
        </w:rPr>
        <w:t>医用耗材</w:t>
      </w:r>
      <w:r>
        <w:rPr>
          <w:rFonts w:hint="eastAsia" w:ascii="仿宋" w:hAnsi="仿宋" w:eastAsia="仿宋" w:cs="仿宋"/>
          <w:color w:val="auto"/>
          <w:sz w:val="24"/>
          <w:szCs w:val="24"/>
        </w:rPr>
        <w:t>启运前，应认真核对耗材的品名、规格、数量与运单是否相符，包装是否良好，发现不符合规定或存在危及安全运输隐患的，不得启运。</w:t>
      </w:r>
    </w:p>
    <w:p w14:paraId="4B12EA2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（6）应按耗材包装标志要求进行作业，不得倒置</w:t>
      </w:r>
      <w:r>
        <w:rPr>
          <w:rFonts w:hint="eastAsia" w:ascii="仿宋" w:hAnsi="仿宋" w:eastAsia="仿宋" w:cs="仿宋"/>
          <w:color w:val="auto"/>
          <w:sz w:val="24"/>
          <w:szCs w:val="24"/>
          <w:lang w:eastAsia="zh-CN"/>
        </w:rPr>
        <w:t>医用耗材</w:t>
      </w:r>
      <w:r>
        <w:rPr>
          <w:rFonts w:hint="eastAsia" w:ascii="仿宋" w:hAnsi="仿宋" w:eastAsia="仿宋" w:cs="仿宋"/>
          <w:color w:val="auto"/>
          <w:sz w:val="24"/>
          <w:szCs w:val="24"/>
        </w:rPr>
        <w:t>、损坏耗材的无菌外包装。</w:t>
      </w:r>
    </w:p>
    <w:p w14:paraId="5D0F8189">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（7）应选择合理的装载、卸载的流程及加固措施，防止耗材无菌包装破碎与污染；医用耗材丢失或损坏时，由中标方承担损失，并及时补充相应耗材。</w:t>
      </w:r>
    </w:p>
    <w:p w14:paraId="2FC3C6B6">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bCs/>
          <w:color w:val="auto"/>
          <w:sz w:val="24"/>
          <w:szCs w:val="24"/>
        </w:rPr>
      </w:pPr>
      <w:r>
        <w:rPr>
          <w:rFonts w:hint="eastAsia" w:ascii="仿宋" w:hAnsi="仿宋" w:eastAsia="仿宋" w:cs="仿宋"/>
          <w:b/>
          <w:bCs/>
          <w:color w:val="auto"/>
          <w:sz w:val="24"/>
          <w:szCs w:val="24"/>
          <w:lang w:val="en-US" w:eastAsia="zh-CN"/>
        </w:rPr>
        <w:t>4、</w:t>
      </w:r>
      <w:r>
        <w:rPr>
          <w:rFonts w:hint="eastAsia" w:ascii="仿宋" w:hAnsi="仿宋" w:eastAsia="仿宋" w:cs="仿宋"/>
          <w:b/>
          <w:bCs/>
          <w:color w:val="auto"/>
          <w:sz w:val="24"/>
          <w:szCs w:val="24"/>
        </w:rPr>
        <w:t>耗材储存与质量管理及措施要求</w:t>
      </w:r>
    </w:p>
    <w:p w14:paraId="0A5C639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1</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应及时补充库存备货，做好相应数据记录以便医院查阅。</w:t>
      </w:r>
    </w:p>
    <w:p w14:paraId="32DFAB68">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（2）库房应对医院指定工作人员开放，以便医院检查库存情况及库房管理情况。</w:t>
      </w:r>
    </w:p>
    <w:p w14:paraId="48A6F19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（3）库房管理必须满足国家有关医疗器械库房管理的相关规定。</w:t>
      </w:r>
    </w:p>
    <w:p w14:paraId="5E567642">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（4）所有进入医院的</w:t>
      </w:r>
      <w:r>
        <w:rPr>
          <w:rFonts w:hint="eastAsia" w:ascii="仿宋" w:hAnsi="仿宋" w:eastAsia="仿宋" w:cs="仿宋"/>
          <w:color w:val="auto"/>
          <w:sz w:val="24"/>
          <w:szCs w:val="24"/>
          <w:lang w:eastAsia="zh-CN"/>
        </w:rPr>
        <w:t>医用耗材</w:t>
      </w:r>
      <w:r>
        <w:rPr>
          <w:rFonts w:hint="eastAsia" w:ascii="仿宋" w:hAnsi="仿宋" w:eastAsia="仿宋" w:cs="仿宋"/>
          <w:color w:val="auto"/>
          <w:sz w:val="24"/>
          <w:szCs w:val="24"/>
        </w:rPr>
        <w:t>需提供出、入库单据和相关产品及厂家的资质，审核其合法合规性、有效性及内容的真实、准确、完整性</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由医院工作人员和配送企业工作人员在符合</w:t>
      </w:r>
      <w:r>
        <w:rPr>
          <w:rFonts w:hint="eastAsia" w:ascii="仿宋" w:hAnsi="仿宋" w:eastAsia="仿宋" w:cs="仿宋"/>
          <w:color w:val="auto"/>
          <w:sz w:val="24"/>
          <w:szCs w:val="24"/>
          <w:lang w:eastAsia="zh-CN"/>
        </w:rPr>
        <w:t>医用耗材</w:t>
      </w:r>
      <w:r>
        <w:rPr>
          <w:rFonts w:hint="eastAsia" w:ascii="仿宋" w:hAnsi="仿宋" w:eastAsia="仿宋" w:cs="仿宋"/>
          <w:color w:val="auto"/>
          <w:sz w:val="24"/>
          <w:szCs w:val="24"/>
        </w:rPr>
        <w:t>储存要求的场所和规定时限内，依据订货信息和随货清单，对耗材进行逐批验收，做好记录。</w:t>
      </w:r>
    </w:p>
    <w:p w14:paraId="3EC163CB">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（5）接收</w:t>
      </w:r>
      <w:r>
        <w:rPr>
          <w:rFonts w:hint="eastAsia" w:ascii="仿宋" w:hAnsi="仿宋" w:eastAsia="仿宋" w:cs="仿宋"/>
          <w:color w:val="auto"/>
          <w:sz w:val="24"/>
          <w:szCs w:val="24"/>
          <w:lang w:eastAsia="zh-CN"/>
        </w:rPr>
        <w:t>需要</w:t>
      </w:r>
      <w:r>
        <w:rPr>
          <w:rFonts w:hint="eastAsia" w:ascii="仿宋" w:hAnsi="仿宋" w:eastAsia="仿宋" w:cs="仿宋"/>
          <w:color w:val="auto"/>
          <w:sz w:val="24"/>
          <w:szCs w:val="24"/>
        </w:rPr>
        <w:t>特殊管理的耗材时，应对其运输方式、运输设施、运输时间等质量控制状况进行重点检查并记录，对不符合要求的不得入库。</w:t>
      </w:r>
    </w:p>
    <w:p w14:paraId="61E1206E">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（6）</w:t>
      </w:r>
      <w:r>
        <w:rPr>
          <w:rFonts w:hint="eastAsia" w:ascii="仿宋" w:hAnsi="仿宋" w:eastAsia="仿宋" w:cs="仿宋"/>
          <w:color w:val="auto"/>
          <w:sz w:val="24"/>
          <w:szCs w:val="24"/>
          <w:lang w:eastAsia="zh-CN"/>
        </w:rPr>
        <w:t>医用耗材</w:t>
      </w:r>
      <w:r>
        <w:rPr>
          <w:rFonts w:hint="eastAsia" w:ascii="仿宋" w:hAnsi="仿宋" w:eastAsia="仿宋" w:cs="仿宋"/>
          <w:color w:val="auto"/>
          <w:sz w:val="24"/>
          <w:szCs w:val="24"/>
        </w:rPr>
        <w:t>收货验收项目应符合相关国家和行业及医院的要求。</w:t>
      </w:r>
    </w:p>
    <w:p w14:paraId="73C3700D">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（7）搬运、装卸医用耗材应轻拿轻放，应严格按照外包装图示标志要求码放和采取防护措施。</w:t>
      </w:r>
    </w:p>
    <w:p w14:paraId="1FE3631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8）医用耗材应按规定的温湿度条件存储。医用耗材说明书有标示具体储存条件的，应按标示要求储存；没有标示具体温度的，应按常温10～30℃、阴凉不超过20℃、冷藏2～10℃的要求储存。储存医用耗材相对湿度为35%～75%。</w:t>
      </w:r>
    </w:p>
    <w:p w14:paraId="10F8A64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（9）医用耗材储存应按质量状态实行分区、分类、批号、货位、合格区、不合格区管理。</w:t>
      </w:r>
    </w:p>
    <w:p w14:paraId="31979B3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（10）储存医用耗材应避免阳光直射，采取避光、遮光、通风、防潮、防虫、防鼠措施。</w:t>
      </w:r>
    </w:p>
    <w:p w14:paraId="42CDD19C">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（11）根据医用耗材存储特性，应对医用耗材进行定期或不定期检查、养护，并做好记录，建立有效的预警机制。</w:t>
      </w:r>
    </w:p>
    <w:p w14:paraId="6374532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（12）根据医院要求，应及时、准确、完整地向医院提供医用耗材入库、出库及在库数据，并及时通报各种意外事件的相关信息。</w:t>
      </w:r>
    </w:p>
    <w:p w14:paraId="1C57DBC6">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rPr>
        <w:t>（13）单据应填写规范、完整、准确、清晰，按时汇总、装订，在保管期内妥善保管，保证单据、信息、资料的保密与安全。</w:t>
      </w:r>
    </w:p>
    <w:p w14:paraId="0DB5EDA5">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bCs/>
          <w:color w:val="auto"/>
          <w:sz w:val="24"/>
          <w:szCs w:val="24"/>
        </w:rPr>
      </w:pPr>
      <w:r>
        <w:rPr>
          <w:rFonts w:hint="eastAsia" w:ascii="仿宋" w:hAnsi="仿宋" w:eastAsia="仿宋" w:cs="仿宋"/>
          <w:b/>
          <w:bCs/>
          <w:color w:val="auto"/>
          <w:sz w:val="24"/>
          <w:szCs w:val="24"/>
          <w:lang w:val="en-US" w:eastAsia="zh-CN"/>
        </w:rPr>
        <w:t>5、</w:t>
      </w:r>
      <w:r>
        <w:rPr>
          <w:rFonts w:hint="eastAsia" w:ascii="仿宋" w:hAnsi="仿宋" w:eastAsia="仿宋" w:cs="仿宋"/>
          <w:b/>
          <w:bCs/>
          <w:color w:val="auto"/>
          <w:sz w:val="24"/>
          <w:szCs w:val="24"/>
        </w:rPr>
        <w:t>专业人员配备</w:t>
      </w:r>
    </w:p>
    <w:p w14:paraId="24E9451A">
      <w:pPr>
        <w:pStyle w:val="4"/>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eastAsia="zh-CN"/>
        </w:rPr>
        <w:t>供应商</w:t>
      </w:r>
      <w:r>
        <w:rPr>
          <w:rFonts w:hint="eastAsia" w:ascii="仿宋" w:hAnsi="仿宋" w:eastAsia="仿宋" w:cs="仿宋"/>
          <w:color w:val="auto"/>
          <w:sz w:val="24"/>
          <w:szCs w:val="24"/>
        </w:rPr>
        <w:t>须具有专业的医用耗材技术人员</w:t>
      </w:r>
      <w:r>
        <w:rPr>
          <w:rFonts w:hint="eastAsia" w:ascii="仿宋" w:hAnsi="仿宋" w:eastAsia="仿宋" w:cs="仿宋"/>
          <w:color w:val="auto"/>
          <w:sz w:val="24"/>
          <w:szCs w:val="24"/>
          <w:lang w:eastAsia="zh-CN"/>
        </w:rPr>
        <w:t>及</w:t>
      </w:r>
      <w:r>
        <w:rPr>
          <w:rFonts w:hint="eastAsia" w:ascii="仿宋" w:hAnsi="仿宋" w:eastAsia="仿宋" w:cs="仿宋"/>
          <w:color w:val="auto"/>
          <w:sz w:val="24"/>
          <w:szCs w:val="24"/>
        </w:rPr>
        <w:t>智能化管理实施团队，提供优质的物流管理服务</w:t>
      </w:r>
      <w:r>
        <w:rPr>
          <w:rFonts w:hint="eastAsia" w:ascii="仿宋" w:hAnsi="仿宋" w:eastAsia="仿宋" w:cs="仿宋"/>
          <w:color w:val="auto"/>
          <w:sz w:val="24"/>
          <w:szCs w:val="24"/>
          <w:lang w:eastAsia="zh-CN"/>
        </w:rPr>
        <w:t>及</w:t>
      </w:r>
      <w:r>
        <w:rPr>
          <w:rFonts w:hint="eastAsia" w:ascii="仿宋" w:hAnsi="仿宋" w:eastAsia="仿宋" w:cs="仿宋"/>
          <w:color w:val="auto"/>
          <w:sz w:val="24"/>
          <w:szCs w:val="24"/>
        </w:rPr>
        <w:t>供货的伴随服务：协助采购人将采购</w:t>
      </w:r>
      <w:r>
        <w:rPr>
          <w:rFonts w:hint="eastAsia" w:ascii="仿宋" w:hAnsi="仿宋" w:eastAsia="仿宋" w:cs="仿宋"/>
          <w:color w:val="auto"/>
          <w:sz w:val="24"/>
          <w:szCs w:val="24"/>
          <w:lang w:val="en-US" w:eastAsia="zh-CN"/>
        </w:rPr>
        <w:t>耗材</w:t>
      </w:r>
      <w:r>
        <w:rPr>
          <w:rFonts w:hint="eastAsia" w:ascii="仿宋" w:hAnsi="仿宋" w:eastAsia="仿宋" w:cs="仿宋"/>
          <w:color w:val="auto"/>
          <w:sz w:val="24"/>
          <w:szCs w:val="24"/>
        </w:rPr>
        <w:t>现场搬运或入库</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lang w:val="en-US" w:eastAsia="zh-CN"/>
        </w:rPr>
        <w:t>配备至少1名符合资质的技术人员</w:t>
      </w:r>
      <w:r>
        <w:rPr>
          <w:rFonts w:hint="eastAsia" w:ascii="仿宋" w:hAnsi="仿宋" w:eastAsia="仿宋" w:cs="仿宋"/>
          <w:color w:val="auto"/>
          <w:sz w:val="24"/>
          <w:szCs w:val="24"/>
          <w:lang w:eastAsia="zh-CN"/>
        </w:rPr>
        <w:t>跟台手术等</w:t>
      </w:r>
      <w:r>
        <w:rPr>
          <w:rFonts w:hint="eastAsia" w:ascii="仿宋" w:hAnsi="仿宋" w:eastAsia="仿宋" w:cs="仿宋"/>
          <w:color w:val="auto"/>
          <w:sz w:val="24"/>
          <w:szCs w:val="24"/>
        </w:rPr>
        <w:t>。</w:t>
      </w:r>
    </w:p>
    <w:p w14:paraId="76C4F810">
      <w:pPr>
        <w:pStyle w:val="4"/>
        <w:keepNext w:val="0"/>
        <w:keepLines w:val="0"/>
        <w:pageBreakBefore w:val="0"/>
        <w:numPr>
          <w:ilvl w:val="0"/>
          <w:numId w:val="0"/>
        </w:numPr>
        <w:kinsoku/>
        <w:wordWrap/>
        <w:overflowPunct/>
        <w:topLinePunct w:val="0"/>
        <w:autoSpaceDE/>
        <w:autoSpaceDN/>
        <w:bidi w:val="0"/>
        <w:adjustRightInd/>
        <w:snapToGrid/>
        <w:spacing w:line="460" w:lineRule="exact"/>
        <w:ind w:left="-182" w:leftChars="0" w:firstLine="602" w:firstLineChars="0"/>
        <w:textAlignment w:val="auto"/>
        <w:rPr>
          <w:rFonts w:hint="eastAsia" w:ascii="仿宋" w:hAnsi="仿宋" w:eastAsia="仿宋" w:cs="仿宋"/>
          <w:b/>
          <w:bCs/>
          <w:color w:val="auto"/>
          <w:sz w:val="24"/>
          <w:szCs w:val="24"/>
        </w:rPr>
      </w:pPr>
      <w:r>
        <w:rPr>
          <w:rFonts w:hint="eastAsia" w:ascii="仿宋" w:hAnsi="仿宋" w:eastAsia="仿宋" w:cs="仿宋"/>
          <w:b/>
          <w:bCs/>
          <w:color w:val="auto"/>
          <w:kern w:val="0"/>
          <w:sz w:val="24"/>
          <w:szCs w:val="24"/>
          <w:lang w:val="en-US" w:eastAsia="zh-CN" w:bidi="ar-SA"/>
        </w:rPr>
        <w:t>三、</w:t>
      </w:r>
      <w:r>
        <w:rPr>
          <w:rFonts w:hint="eastAsia" w:ascii="仿宋" w:hAnsi="仿宋" w:eastAsia="仿宋" w:cs="仿宋"/>
          <w:b/>
          <w:bCs/>
          <w:color w:val="auto"/>
          <w:sz w:val="24"/>
          <w:szCs w:val="24"/>
        </w:rPr>
        <w:t>报价要求</w:t>
      </w:r>
    </w:p>
    <w:p w14:paraId="79F79349">
      <w:pPr>
        <w:pStyle w:val="4"/>
        <w:keepNext w:val="0"/>
        <w:keepLines w:val="0"/>
        <w:pageBreakBefore w:val="0"/>
        <w:numPr>
          <w:ilvl w:val="0"/>
          <w:numId w:val="0"/>
        </w:numPr>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纳入集采的品种不需要报价，非集采品种按照广西药品与医用耗材招采管理子系统的挂网价的折扣率进行整体报价</w:t>
      </w:r>
      <w:r>
        <w:rPr>
          <w:rFonts w:hint="eastAsia" w:ascii="仿宋" w:hAnsi="仿宋" w:eastAsia="仿宋" w:cs="仿宋"/>
          <w:color w:val="auto"/>
          <w:sz w:val="24"/>
          <w:szCs w:val="24"/>
        </w:rPr>
        <w:t>，</w:t>
      </w:r>
      <w:r>
        <w:rPr>
          <w:rFonts w:hint="eastAsia" w:ascii="仿宋" w:hAnsi="仿宋" w:eastAsia="仿宋" w:cs="仿宋"/>
          <w:color w:val="auto"/>
          <w:sz w:val="24"/>
          <w:szCs w:val="24"/>
          <w:lang w:val="en-US" w:eastAsia="zh-CN"/>
        </w:rPr>
        <w:t>报价应</w:t>
      </w:r>
      <w:r>
        <w:rPr>
          <w:rFonts w:hint="eastAsia" w:ascii="仿宋" w:hAnsi="仿宋" w:eastAsia="仿宋" w:cs="仿宋"/>
          <w:color w:val="auto"/>
          <w:sz w:val="24"/>
          <w:szCs w:val="24"/>
        </w:rPr>
        <w:t>包含：产品价、运输费(含装卸费)、保险费、安装调试费、税费、培训费、产品检测费、产品质保期内维护、所有系统集成等费用。对于本文件中明确列明必须报价的货物或服务，供应商应分别报价。对于本文件中未列明，而供应商认为必需的费用也需列入总报价。在合同实施时，采购人将不予支付中标人没有列入的项目费用，并认为此项目的费用已包括在响应总报价中。</w:t>
      </w:r>
    </w:p>
    <w:p w14:paraId="2F6C30F0">
      <w:pPr>
        <w:pStyle w:val="4"/>
        <w:keepNext w:val="0"/>
        <w:keepLines w:val="0"/>
        <w:pageBreakBefore w:val="0"/>
        <w:numPr>
          <w:ilvl w:val="0"/>
          <w:numId w:val="0"/>
        </w:numPr>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bCs/>
          <w:color w:val="auto"/>
          <w:sz w:val="24"/>
          <w:szCs w:val="24"/>
        </w:rPr>
      </w:pPr>
      <w:r>
        <w:rPr>
          <w:rFonts w:hint="eastAsia" w:ascii="仿宋" w:hAnsi="仿宋" w:eastAsia="仿宋" w:cs="仿宋"/>
          <w:b/>
          <w:bCs/>
          <w:color w:val="auto"/>
          <w:sz w:val="24"/>
          <w:szCs w:val="24"/>
          <w:lang w:val="en-US" w:eastAsia="zh-CN"/>
        </w:rPr>
        <w:t>四、</w:t>
      </w:r>
      <w:r>
        <w:rPr>
          <w:rFonts w:hint="eastAsia" w:ascii="仿宋" w:hAnsi="仿宋" w:eastAsia="仿宋" w:cs="仿宋"/>
          <w:b/>
          <w:bCs/>
          <w:color w:val="auto"/>
          <w:sz w:val="24"/>
          <w:szCs w:val="24"/>
        </w:rPr>
        <w:t>配送合同履约期限</w:t>
      </w:r>
    </w:p>
    <w:p w14:paraId="28F48F08">
      <w:pPr>
        <w:pStyle w:val="4"/>
        <w:keepNext w:val="0"/>
        <w:keepLines w:val="0"/>
        <w:pageBreakBefore w:val="0"/>
        <w:numPr>
          <w:ilvl w:val="0"/>
          <w:numId w:val="0"/>
        </w:numPr>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b w:val="0"/>
          <w:bCs w:val="0"/>
          <w:color w:val="auto"/>
          <w:sz w:val="24"/>
          <w:szCs w:val="24"/>
        </w:rPr>
      </w:pPr>
      <w:r>
        <w:rPr>
          <w:rFonts w:hint="eastAsia" w:ascii="仿宋" w:hAnsi="仿宋" w:eastAsia="仿宋" w:cs="仿宋"/>
          <w:b w:val="0"/>
          <w:bCs w:val="0"/>
          <w:color w:val="auto"/>
          <w:sz w:val="24"/>
          <w:szCs w:val="24"/>
        </w:rPr>
        <w:t>自签订合同并生效之日起</w:t>
      </w:r>
      <w:r>
        <w:rPr>
          <w:rFonts w:hint="eastAsia" w:ascii="仿宋" w:hAnsi="仿宋" w:eastAsia="仿宋" w:cs="仿宋"/>
          <w:b w:val="0"/>
          <w:bCs w:val="0"/>
          <w:color w:val="auto"/>
          <w:sz w:val="24"/>
          <w:szCs w:val="24"/>
          <w:lang w:val="en-US" w:eastAsia="zh-CN"/>
        </w:rPr>
        <w:t>2</w:t>
      </w:r>
      <w:r>
        <w:rPr>
          <w:rFonts w:hint="eastAsia" w:ascii="仿宋" w:hAnsi="仿宋" w:eastAsia="仿宋" w:cs="仿宋"/>
          <w:b w:val="0"/>
          <w:bCs w:val="0"/>
          <w:color w:val="auto"/>
          <w:sz w:val="24"/>
          <w:szCs w:val="24"/>
        </w:rPr>
        <w:t>年。</w:t>
      </w:r>
    </w:p>
    <w:p w14:paraId="3CF3C3CF">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bCs/>
          <w:sz w:val="24"/>
          <w:szCs w:val="24"/>
          <w:lang w:val="en-US" w:eastAsia="zh-CN"/>
        </w:rPr>
      </w:pPr>
      <w:r>
        <w:rPr>
          <w:rFonts w:hint="eastAsia" w:ascii="仿宋" w:hAnsi="仿宋" w:eastAsia="仿宋" w:cs="仿宋"/>
          <w:b/>
          <w:bCs/>
          <w:sz w:val="24"/>
          <w:szCs w:val="24"/>
          <w:lang w:val="en-US" w:eastAsia="zh-CN"/>
        </w:rPr>
        <w:t>五、</w:t>
      </w:r>
      <w:r>
        <w:rPr>
          <w:rFonts w:hint="eastAsia" w:ascii="仿宋" w:hAnsi="仿宋" w:eastAsia="仿宋" w:cs="仿宋"/>
          <w:b/>
          <w:bCs/>
          <w:sz w:val="24"/>
          <w:szCs w:val="24"/>
        </w:rPr>
        <w:t>售后</w:t>
      </w:r>
      <w:r>
        <w:rPr>
          <w:rFonts w:hint="eastAsia" w:ascii="仿宋" w:hAnsi="仿宋" w:eastAsia="仿宋" w:cs="仿宋"/>
          <w:b/>
          <w:bCs/>
          <w:sz w:val="24"/>
          <w:szCs w:val="24"/>
          <w:lang w:val="en-US" w:eastAsia="zh-CN"/>
        </w:rPr>
        <w:t>服务要求</w:t>
      </w:r>
    </w:p>
    <w:p w14:paraId="27785822">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b w:val="0"/>
          <w:bCs w:val="0"/>
          <w:sz w:val="24"/>
          <w:szCs w:val="24"/>
        </w:rPr>
      </w:pPr>
      <w:r>
        <w:rPr>
          <w:rFonts w:hint="eastAsia" w:ascii="仿宋" w:hAnsi="仿宋" w:eastAsia="仿宋" w:cs="仿宋"/>
          <w:b w:val="0"/>
          <w:bCs w:val="0"/>
          <w:sz w:val="24"/>
          <w:szCs w:val="24"/>
          <w:lang w:val="en-US" w:eastAsia="zh-CN"/>
        </w:rPr>
        <w:t>1、</w:t>
      </w:r>
      <w:r>
        <w:rPr>
          <w:rFonts w:hint="eastAsia" w:ascii="仿宋" w:hAnsi="仿宋" w:eastAsia="仿宋" w:cs="仿宋"/>
          <w:b w:val="0"/>
          <w:bCs w:val="0"/>
          <w:sz w:val="24"/>
          <w:szCs w:val="24"/>
        </w:rPr>
        <w:t>售后服务提供</w:t>
      </w:r>
    </w:p>
    <w:p w14:paraId="772E20F3">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（1）具有完善的售后服务体系、质量保证体系以及技术培训能力，把好服务质量关，如因物流服务问题，给医院造成纠纷和经济损失由</w:t>
      </w:r>
      <w:r>
        <w:rPr>
          <w:rFonts w:hint="eastAsia" w:ascii="仿宋" w:hAnsi="仿宋" w:eastAsia="仿宋" w:cs="仿宋"/>
          <w:sz w:val="24"/>
          <w:szCs w:val="24"/>
          <w:lang w:val="en-US" w:eastAsia="zh-CN"/>
        </w:rPr>
        <w:t>供应商</w:t>
      </w:r>
      <w:r>
        <w:rPr>
          <w:rFonts w:hint="eastAsia" w:ascii="仿宋" w:hAnsi="仿宋" w:eastAsia="仿宋" w:cs="仿宋"/>
          <w:sz w:val="24"/>
          <w:szCs w:val="24"/>
        </w:rPr>
        <w:t>承担全部责任，</w:t>
      </w:r>
      <w:r>
        <w:rPr>
          <w:rFonts w:hint="eastAsia" w:ascii="仿宋" w:hAnsi="仿宋" w:eastAsia="仿宋" w:cs="仿宋"/>
          <w:sz w:val="24"/>
          <w:szCs w:val="24"/>
          <w:lang w:val="en-US" w:eastAsia="zh-CN"/>
        </w:rPr>
        <w:t>供应商</w:t>
      </w:r>
      <w:r>
        <w:rPr>
          <w:rFonts w:hint="eastAsia" w:ascii="仿宋" w:hAnsi="仿宋" w:eastAsia="仿宋" w:cs="仿宋"/>
          <w:sz w:val="24"/>
          <w:szCs w:val="24"/>
        </w:rPr>
        <w:t>需接受医院的服务考评。</w:t>
      </w:r>
    </w:p>
    <w:p w14:paraId="163AEB5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（2）提供的医用耗材应建立完整的档案，档案内容应全面，包括不限于医用耗材来源、合格证明、检查检验证明、经办人、价格信息等全过程记录，档案内容应满足医院及医疗卫生主管部门的检查要求。</w:t>
      </w:r>
    </w:p>
    <w:p w14:paraId="4FEF72D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（3）所供医用耗材必须是近期生产，产品的有效期不得少于整个产品效期的2/3，如库存医用耗材接近180天失效期或失效，由</w:t>
      </w:r>
      <w:r>
        <w:rPr>
          <w:rFonts w:hint="eastAsia" w:ascii="仿宋" w:hAnsi="仿宋" w:eastAsia="仿宋" w:cs="仿宋"/>
          <w:sz w:val="24"/>
          <w:szCs w:val="24"/>
          <w:lang w:val="en-US" w:eastAsia="zh-CN"/>
        </w:rPr>
        <w:t>供应商</w:t>
      </w:r>
      <w:r>
        <w:rPr>
          <w:rFonts w:hint="eastAsia" w:ascii="仿宋" w:hAnsi="仿宋" w:eastAsia="仿宋" w:cs="仿宋"/>
          <w:sz w:val="24"/>
          <w:szCs w:val="24"/>
        </w:rPr>
        <w:t>负责免费调换。</w:t>
      </w:r>
    </w:p>
    <w:p w14:paraId="07681C85">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（4）供应的医用耗材在有效期内出现质量问题以及引起的质量纷争，由</w:t>
      </w:r>
      <w:r>
        <w:rPr>
          <w:rFonts w:hint="eastAsia" w:ascii="仿宋" w:hAnsi="仿宋" w:eastAsia="仿宋" w:cs="仿宋"/>
          <w:sz w:val="24"/>
          <w:szCs w:val="24"/>
          <w:lang w:val="en-US" w:eastAsia="zh-CN"/>
        </w:rPr>
        <w:t>供应商</w:t>
      </w:r>
      <w:r>
        <w:rPr>
          <w:rFonts w:hint="eastAsia" w:ascii="仿宋" w:hAnsi="仿宋" w:eastAsia="仿宋" w:cs="仿宋"/>
          <w:sz w:val="24"/>
          <w:szCs w:val="24"/>
        </w:rPr>
        <w:t>承担相应的法律责任及经济赔偿责任。</w:t>
      </w:r>
    </w:p>
    <w:p w14:paraId="01AFD864">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（5）对医院不需用的产品，若包装完整，非由医院原因导致质量不合格，以及由于国家政策变化或产品本身质量原因或被国家禁用不充许使用的产品，应给予退货。</w:t>
      </w:r>
    </w:p>
    <w:p w14:paraId="1A350518">
      <w:pPr>
        <w:keepNext w:val="0"/>
        <w:keepLines w:val="0"/>
        <w:pageBreakBefore w:val="0"/>
        <w:widowControl w:val="0"/>
        <w:kinsoku/>
        <w:wordWrap/>
        <w:overflowPunct/>
        <w:topLinePunct w:val="0"/>
        <w:autoSpaceDE/>
        <w:autoSpaceDN/>
        <w:bidi w:val="0"/>
        <w:adjustRightInd/>
        <w:snapToGrid/>
        <w:spacing w:line="460" w:lineRule="exact"/>
        <w:ind w:firstLine="482" w:firstLineChars="200"/>
        <w:textAlignment w:val="auto"/>
        <w:rPr>
          <w:rFonts w:hint="eastAsia" w:ascii="仿宋" w:hAnsi="仿宋" w:eastAsia="仿宋" w:cs="仿宋"/>
          <w:b/>
          <w:bCs/>
          <w:sz w:val="24"/>
          <w:szCs w:val="24"/>
        </w:rPr>
      </w:pPr>
      <w:r>
        <w:rPr>
          <w:rFonts w:hint="eastAsia" w:ascii="仿宋" w:hAnsi="仿宋" w:eastAsia="仿宋" w:cs="仿宋"/>
          <w:b/>
          <w:bCs/>
          <w:sz w:val="24"/>
          <w:szCs w:val="24"/>
          <w:lang w:val="en-US" w:eastAsia="zh-CN"/>
        </w:rPr>
        <w:t>2</w:t>
      </w:r>
      <w:r>
        <w:rPr>
          <w:rFonts w:hint="eastAsia" w:ascii="仿宋" w:hAnsi="仿宋" w:eastAsia="仿宋" w:cs="仿宋"/>
          <w:b/>
          <w:bCs/>
          <w:sz w:val="24"/>
          <w:szCs w:val="24"/>
        </w:rPr>
        <w:t>、售后服务要求</w:t>
      </w:r>
    </w:p>
    <w:p w14:paraId="38AF1450">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（1）二十四小时进行配送。</w:t>
      </w:r>
    </w:p>
    <w:p w14:paraId="4E621221">
      <w:pPr>
        <w:pStyle w:val="4"/>
        <w:keepNext w:val="0"/>
        <w:keepLines w:val="0"/>
        <w:pageBreakBefore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color w:val="auto"/>
          <w:sz w:val="24"/>
          <w:szCs w:val="24"/>
        </w:rPr>
      </w:pPr>
      <w:r>
        <w:rPr>
          <w:rFonts w:hint="eastAsia" w:ascii="仿宋" w:hAnsi="仿宋" w:eastAsia="仿宋" w:cs="仿宋"/>
          <w:sz w:val="24"/>
          <w:szCs w:val="24"/>
        </w:rPr>
        <w:t>（2）时效：配送企业在接收到医院采购订单需在48小时内送达医院指定地点，应急医用耗材及急诊手术用</w:t>
      </w:r>
      <w:r>
        <w:rPr>
          <w:rFonts w:hint="eastAsia" w:ascii="仿宋" w:hAnsi="仿宋" w:eastAsia="仿宋" w:cs="仿宋"/>
          <w:color w:val="auto"/>
          <w:sz w:val="24"/>
          <w:szCs w:val="24"/>
        </w:rPr>
        <w:t>医用耗材需在2小时内送达医院指定地点。经医院相关部门办理相关验货手续，合格后需在1小时内配送到使用科室</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二级库</w:t>
      </w:r>
      <w:r>
        <w:rPr>
          <w:rFonts w:hint="eastAsia" w:ascii="仿宋" w:hAnsi="仿宋" w:eastAsia="仿宋" w:cs="仿宋"/>
          <w:color w:val="auto"/>
          <w:sz w:val="24"/>
          <w:szCs w:val="24"/>
          <w:lang w:eastAsia="zh-CN"/>
        </w:rPr>
        <w:t>）</w:t>
      </w:r>
      <w:r>
        <w:rPr>
          <w:rFonts w:hint="eastAsia" w:ascii="仿宋" w:hAnsi="仿宋" w:eastAsia="仿宋" w:cs="仿宋"/>
          <w:color w:val="auto"/>
          <w:sz w:val="24"/>
          <w:szCs w:val="24"/>
        </w:rPr>
        <w:t xml:space="preserve">。有节假日配送机制和措施，确保满足医疗机构的使用需求。 </w:t>
      </w:r>
    </w:p>
    <w:p w14:paraId="34DC17D7">
      <w:pPr>
        <w:keepNext w:val="0"/>
        <w:keepLines w:val="0"/>
        <w:pageBreakBefore w:val="0"/>
        <w:widowControl w:val="0"/>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sz w:val="24"/>
          <w:szCs w:val="24"/>
        </w:rPr>
      </w:pPr>
      <w:r>
        <w:rPr>
          <w:rFonts w:hint="eastAsia" w:ascii="仿宋" w:hAnsi="仿宋" w:eastAsia="仿宋" w:cs="仿宋"/>
          <w:sz w:val="24"/>
          <w:szCs w:val="24"/>
        </w:rPr>
        <w:t>（3）供货的伴随服务：协助采购人将采购</w:t>
      </w:r>
      <w:r>
        <w:rPr>
          <w:rFonts w:hint="eastAsia" w:ascii="仿宋" w:hAnsi="仿宋" w:eastAsia="仿宋" w:cs="仿宋"/>
          <w:sz w:val="24"/>
          <w:szCs w:val="24"/>
          <w:lang w:val="en-US" w:eastAsia="zh-CN"/>
        </w:rPr>
        <w:t>耗材</w:t>
      </w:r>
      <w:r>
        <w:rPr>
          <w:rFonts w:hint="eastAsia" w:ascii="仿宋" w:hAnsi="仿宋" w:eastAsia="仿宋" w:cs="仿宋"/>
          <w:sz w:val="24"/>
          <w:szCs w:val="24"/>
        </w:rPr>
        <w:t>现场搬运或入库</w:t>
      </w:r>
      <w:r>
        <w:rPr>
          <w:rFonts w:hint="eastAsia" w:ascii="仿宋" w:hAnsi="仿宋" w:eastAsia="仿宋" w:cs="仿宋"/>
          <w:sz w:val="24"/>
          <w:szCs w:val="24"/>
          <w:lang w:eastAsia="zh-CN"/>
        </w:rPr>
        <w:t>、跟台手术等</w:t>
      </w:r>
      <w:r>
        <w:rPr>
          <w:rFonts w:hint="eastAsia" w:ascii="仿宋" w:hAnsi="仿宋" w:eastAsia="仿宋" w:cs="仿宋"/>
          <w:sz w:val="24"/>
          <w:szCs w:val="24"/>
        </w:rPr>
        <w:t>。</w:t>
      </w:r>
    </w:p>
    <w:p w14:paraId="61A18273">
      <w:pPr>
        <w:pStyle w:val="4"/>
        <w:keepNext w:val="0"/>
        <w:keepLines w:val="0"/>
        <w:pageBreakBefore w:val="0"/>
        <w:numPr>
          <w:ilvl w:val="0"/>
          <w:numId w:val="0"/>
        </w:numPr>
        <w:kinsoku/>
        <w:wordWrap/>
        <w:overflowPunct/>
        <w:topLinePunct w:val="0"/>
        <w:autoSpaceDE/>
        <w:autoSpaceDN/>
        <w:bidi w:val="0"/>
        <w:adjustRightInd/>
        <w:snapToGrid/>
        <w:spacing w:line="460" w:lineRule="exact"/>
        <w:ind w:firstLine="480" w:firstLineChars="200"/>
        <w:textAlignment w:val="auto"/>
        <w:rPr>
          <w:rFonts w:hint="eastAsia" w:ascii="仿宋" w:hAnsi="仿宋" w:eastAsia="仿宋" w:cs="仿宋"/>
          <w:kern w:val="0"/>
          <w:sz w:val="24"/>
          <w:szCs w:val="24"/>
          <w:lang w:val="en-US" w:eastAsia="zh-CN" w:bidi="ar-SA"/>
        </w:rPr>
      </w:pPr>
      <w:r>
        <w:rPr>
          <w:rFonts w:hint="eastAsia" w:ascii="仿宋" w:hAnsi="仿宋" w:eastAsia="仿宋" w:cs="仿宋"/>
          <w:sz w:val="24"/>
          <w:szCs w:val="24"/>
        </w:rPr>
        <w:t>（4）产品售后服务：涉及产品质量问题及包装问题以及后续产生医疗质量相关问题，属于原厂及代理商负责范畴,</w:t>
      </w:r>
      <w:r>
        <w:rPr>
          <w:rFonts w:hint="eastAsia" w:ascii="仿宋" w:hAnsi="仿宋" w:eastAsia="仿宋" w:cs="仿宋"/>
          <w:sz w:val="24"/>
          <w:szCs w:val="24"/>
          <w:lang w:val="en-US" w:eastAsia="zh-CN"/>
        </w:rPr>
        <w:t>供应商</w:t>
      </w:r>
      <w:r>
        <w:rPr>
          <w:rFonts w:hint="eastAsia" w:ascii="仿宋" w:hAnsi="仿宋" w:eastAsia="仿宋" w:cs="仿宋"/>
          <w:sz w:val="24"/>
          <w:szCs w:val="24"/>
        </w:rPr>
        <w:t>负责追溯</w:t>
      </w:r>
      <w:bookmarkStart w:id="3" w:name="_GoBack"/>
      <w:bookmarkEnd w:id="3"/>
      <w:r>
        <w:rPr>
          <w:rFonts w:hint="eastAsia" w:ascii="仿宋" w:hAnsi="仿宋" w:eastAsia="仿宋" w:cs="仿宋"/>
          <w:sz w:val="24"/>
          <w:szCs w:val="24"/>
        </w:rPr>
        <w:t>产品质量责任及相关损失赔偿。</w:t>
      </w:r>
    </w:p>
    <w:sectPr>
      <w:footerReference r:id="rId3" w:type="default"/>
      <w:pgSz w:w="11906" w:h="16838"/>
      <w:pgMar w:top="1134" w:right="1304" w:bottom="1134" w:left="130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618C47">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A1CB4BE">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A1CB4BE">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6785"/>
    <w:rsid w:val="00053377"/>
    <w:rsid w:val="00232728"/>
    <w:rsid w:val="00293198"/>
    <w:rsid w:val="002E17FB"/>
    <w:rsid w:val="003F3DBD"/>
    <w:rsid w:val="004A66D8"/>
    <w:rsid w:val="004D61DF"/>
    <w:rsid w:val="00553D53"/>
    <w:rsid w:val="0058707C"/>
    <w:rsid w:val="00593EC0"/>
    <w:rsid w:val="005C262D"/>
    <w:rsid w:val="005C7983"/>
    <w:rsid w:val="006328B1"/>
    <w:rsid w:val="00765503"/>
    <w:rsid w:val="007738EB"/>
    <w:rsid w:val="008D2B0B"/>
    <w:rsid w:val="0090052D"/>
    <w:rsid w:val="00972D9D"/>
    <w:rsid w:val="009779F8"/>
    <w:rsid w:val="00A06785"/>
    <w:rsid w:val="00AB18C1"/>
    <w:rsid w:val="00B35B55"/>
    <w:rsid w:val="00B6036E"/>
    <w:rsid w:val="00BD78E6"/>
    <w:rsid w:val="00BE0066"/>
    <w:rsid w:val="00C1669B"/>
    <w:rsid w:val="00C70F74"/>
    <w:rsid w:val="00C735DB"/>
    <w:rsid w:val="00CC6FF7"/>
    <w:rsid w:val="00D34C94"/>
    <w:rsid w:val="00D66F92"/>
    <w:rsid w:val="00D677B5"/>
    <w:rsid w:val="00E06452"/>
    <w:rsid w:val="00E42282"/>
    <w:rsid w:val="00E741E3"/>
    <w:rsid w:val="00EC4D91"/>
    <w:rsid w:val="00F27F65"/>
    <w:rsid w:val="00F5091B"/>
    <w:rsid w:val="00F918EB"/>
    <w:rsid w:val="00FF46F5"/>
    <w:rsid w:val="00FF63DF"/>
    <w:rsid w:val="029F73F6"/>
    <w:rsid w:val="039C1F9A"/>
    <w:rsid w:val="0622383C"/>
    <w:rsid w:val="08AA3235"/>
    <w:rsid w:val="10C83D1A"/>
    <w:rsid w:val="112B2BF9"/>
    <w:rsid w:val="121B668E"/>
    <w:rsid w:val="129409F9"/>
    <w:rsid w:val="140C6870"/>
    <w:rsid w:val="18381785"/>
    <w:rsid w:val="1E1543EB"/>
    <w:rsid w:val="24943EC2"/>
    <w:rsid w:val="29F234A6"/>
    <w:rsid w:val="385E7EE1"/>
    <w:rsid w:val="3AB816E6"/>
    <w:rsid w:val="3BF81D7F"/>
    <w:rsid w:val="42402E61"/>
    <w:rsid w:val="47E86B17"/>
    <w:rsid w:val="5050713C"/>
    <w:rsid w:val="52045C59"/>
    <w:rsid w:val="543F0E70"/>
    <w:rsid w:val="57E846E9"/>
    <w:rsid w:val="5D4F0BA0"/>
    <w:rsid w:val="607D343D"/>
    <w:rsid w:val="60F77E45"/>
    <w:rsid w:val="61243C22"/>
    <w:rsid w:val="62B04E62"/>
    <w:rsid w:val="62F82EFF"/>
    <w:rsid w:val="6703077D"/>
    <w:rsid w:val="68B63CF9"/>
    <w:rsid w:val="6B4C67D2"/>
    <w:rsid w:val="6FEF36A7"/>
    <w:rsid w:val="74942A15"/>
    <w:rsid w:val="75013D35"/>
    <w:rsid w:val="7BE712ED"/>
    <w:rsid w:val="7E6873EC"/>
    <w:rsid w:val="7EC84F7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widowControl/>
      <w:jc w:val="left"/>
    </w:pPr>
    <w:rPr>
      <w:rFonts w:ascii="宋体" w:hAnsi="宋体" w:eastAsia="宋体" w:cs="Times New Roman"/>
      <w:kern w:val="0"/>
      <w:sz w:val="24"/>
      <w:szCs w:val="24"/>
    </w:rPr>
  </w:style>
  <w:style w:type="character" w:styleId="7">
    <w:name w:val="Strong"/>
    <w:basedOn w:val="6"/>
    <w:qFormat/>
    <w:uiPriority w:val="0"/>
    <w:rPr>
      <w:b/>
      <w:bCs/>
    </w:rPr>
  </w:style>
  <w:style w:type="character" w:customStyle="1" w:styleId="8">
    <w:name w:val="页眉 字符"/>
    <w:basedOn w:val="6"/>
    <w:link w:val="3"/>
    <w:qFormat/>
    <w:uiPriority w:val="99"/>
    <w:rPr>
      <w:sz w:val="18"/>
      <w:szCs w:val="18"/>
    </w:rPr>
  </w:style>
  <w:style w:type="character" w:customStyle="1" w:styleId="9">
    <w:name w:val="页脚 字符"/>
    <w:basedOn w:val="6"/>
    <w:link w:val="2"/>
    <w:qFormat/>
    <w:uiPriority w:val="99"/>
    <w:rPr>
      <w:sz w:val="18"/>
      <w:szCs w:val="18"/>
    </w:rPr>
  </w:style>
  <w:style w:type="table" w:customStyle="1" w:styleId="10">
    <w:name w:val="Table Normal"/>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3689</Words>
  <Characters>3736</Characters>
  <Lines>56</Lines>
  <Paragraphs>40</Paragraphs>
  <TotalTime>23</TotalTime>
  <ScaleCrop>false</ScaleCrop>
  <LinksUpToDate>false</LinksUpToDate>
  <CharactersWithSpaces>3737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2025-08-19T06:54:00Z</dcterms:created>
  <dc:creator>w w</dc:creator>
  <cp:lastModifiedBy>极品炼药师</cp:lastModifiedBy>
  <cp:lastPrinted>2026-01-08T02:23:00Z</cp:lastPrinted>
  <dcterms:modified xsi:type="dcterms:W3CDTF">2026-01-09T09:10:12Z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eyJoZGlkIjoiMTY4MTBmZmE4ZmIwMGZhODU5OTYxN2JkNGZiMTgwYzQiLCJ1c2VySWQiOiIzNjI0NTM5NzQifQ==</vt:lpwstr>
  </property>
  <property fmtid="{D5CDD505-2E9C-101B-9397-08002B2CF9AE}" pid="3" name="KSOProductBuildVer">
    <vt:lpwstr>2052-12.1.0.24034</vt:lpwstr>
  </property>
  <property fmtid="{D5CDD505-2E9C-101B-9397-08002B2CF9AE}" pid="4" name="ICV">
    <vt:lpwstr>5393FDA8294D42CA8959BE19D8783980_13</vt:lpwstr>
  </property>
</Properties>
</file>