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A61867D">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color="auto" w:fill="FDFDFE"/>
        <w:spacing w:before="210" w:beforeAutospacing="0" w:after="0" w:afterAutospacing="0" w:line="26" w:lineRule="atLeast"/>
        <w:ind w:left="0" w:right="0" w:firstLine="0"/>
        <w:jc w:val="center"/>
        <w:rPr>
          <w:rFonts w:hint="eastAsia" w:ascii="Segoe UI" w:hAnsi="Segoe UI" w:eastAsia="宋体" w:cs="Segoe UI"/>
          <w:i w:val="0"/>
          <w:iCs w:val="0"/>
          <w:caps w:val="0"/>
          <w:color w:val="05073B"/>
          <w:spacing w:val="0"/>
          <w:sz w:val="22"/>
          <w:szCs w:val="22"/>
          <w:lang w:val="en-US" w:eastAsia="zh-CN"/>
        </w:rPr>
      </w:pPr>
      <w:r>
        <w:rPr>
          <w:rStyle w:val="15"/>
          <w:rFonts w:hint="eastAsia" w:ascii="Segoe UI" w:hAnsi="Segoe UI" w:cs="Segoe UI"/>
          <w:b/>
          <w:bCs/>
          <w:i w:val="0"/>
          <w:iCs w:val="0"/>
          <w:caps w:val="0"/>
          <w:color w:val="05073B"/>
          <w:spacing w:val="0"/>
          <w:sz w:val="22"/>
          <w:szCs w:val="22"/>
          <w:shd w:val="clear" w:color="auto" w:fill="FDFDFE"/>
          <w:lang w:eastAsia="zh-CN"/>
        </w:rPr>
        <w:t>贺州市中医医院</w:t>
      </w:r>
      <w:r>
        <w:rPr>
          <w:rStyle w:val="15"/>
          <w:rFonts w:hint="default" w:ascii="Segoe UI" w:hAnsi="Segoe UI" w:eastAsia="Segoe UI" w:cs="Segoe UI"/>
          <w:b/>
          <w:bCs/>
          <w:i w:val="0"/>
          <w:iCs w:val="0"/>
          <w:caps w:val="0"/>
          <w:color w:val="05073B"/>
          <w:spacing w:val="0"/>
          <w:sz w:val="22"/>
          <w:szCs w:val="22"/>
          <w:shd w:val="clear" w:color="auto" w:fill="FDFDFE"/>
        </w:rPr>
        <w:t>设备采购市场调研</w:t>
      </w:r>
      <w:r>
        <w:rPr>
          <w:rStyle w:val="15"/>
          <w:rFonts w:hint="eastAsia" w:ascii="Segoe UI" w:hAnsi="Segoe UI" w:eastAsia="宋体" w:cs="Segoe UI"/>
          <w:b/>
          <w:bCs/>
          <w:i w:val="0"/>
          <w:iCs w:val="0"/>
          <w:caps w:val="0"/>
          <w:color w:val="05073B"/>
          <w:spacing w:val="0"/>
          <w:sz w:val="22"/>
          <w:szCs w:val="22"/>
          <w:shd w:val="clear" w:color="auto" w:fill="FDFDFE"/>
          <w:lang w:eastAsia="zh-CN"/>
        </w:rPr>
        <w:t>问卷</w:t>
      </w:r>
    </w:p>
    <w:p w14:paraId="21B374A7">
      <w:pPr>
        <w:rPr>
          <w:rFonts w:hint="eastAsia" w:eastAsiaTheme="minorEastAsia"/>
          <w:lang w:val="en-US" w:eastAsia="zh-CN"/>
        </w:rPr>
      </w:pPr>
      <w:r>
        <w:rPr>
          <w:rFonts w:hint="eastAsia"/>
          <w:lang w:val="en-US" w:eastAsia="zh-CN"/>
        </w:rPr>
        <w:t>各潜在供应商：</w:t>
      </w:r>
    </w:p>
    <w:p w14:paraId="346C478E">
      <w:pPr>
        <w:spacing w:line="400" w:lineRule="exact"/>
        <w:ind w:firstLine="420" w:firstLineChars="200"/>
      </w:pPr>
      <w:r>
        <w:rPr>
          <w:rFonts w:hint="eastAsia"/>
        </w:rPr>
        <w:t>为加强政府采购需求管理，确保采购需求的完整性及明确性，实现政府采购项目绩效目标，</w:t>
      </w:r>
      <w:r>
        <w:rPr>
          <w:rFonts w:hint="eastAsia"/>
          <w:lang w:eastAsia="zh-CN"/>
        </w:rPr>
        <w:t>特</w:t>
      </w:r>
      <w:r>
        <w:rPr>
          <w:rFonts w:hint="eastAsia"/>
        </w:rPr>
        <w:t>向潜在供应商开展采购需求调查，现将有关事宜公告如下：</w:t>
      </w:r>
    </w:p>
    <w:p w14:paraId="77537247">
      <w:pPr>
        <w:spacing w:line="400" w:lineRule="exact"/>
        <w:ind w:firstLine="420" w:firstLineChars="200"/>
      </w:pPr>
      <w:r>
        <w:rPr>
          <w:rFonts w:hint="eastAsia"/>
        </w:rPr>
        <w:t>一、调查内容</w:t>
      </w:r>
    </w:p>
    <w:p w14:paraId="2F17C44F">
      <w:pPr>
        <w:spacing w:line="400" w:lineRule="exact"/>
        <w:ind w:firstLine="420" w:firstLineChars="200"/>
      </w:pPr>
      <w:r>
        <w:rPr>
          <w:rFonts w:hint="eastAsia"/>
        </w:rPr>
        <w:t>项目名称：贺州市中医医院关于广西黄姚古镇旅游文化产业区医院</w:t>
      </w:r>
      <w:r>
        <w:rPr>
          <w:rFonts w:hint="eastAsia"/>
          <w:lang w:eastAsia="zh-CN"/>
        </w:rPr>
        <w:t>急救</w:t>
      </w:r>
      <w:bookmarkStart w:id="6" w:name="_GoBack"/>
      <w:bookmarkEnd w:id="6"/>
      <w:r>
        <w:rPr>
          <w:rFonts w:hint="eastAsia"/>
        </w:rPr>
        <w:t>设备采购项目</w:t>
      </w:r>
    </w:p>
    <w:tbl>
      <w:tblPr>
        <w:tblStyle w:val="12"/>
        <w:tblW w:w="10440" w:type="dxa"/>
        <w:tblInd w:w="-421" w:type="dxa"/>
        <w:tblLayout w:type="fixed"/>
        <w:tblCellMar>
          <w:top w:w="0" w:type="dxa"/>
          <w:left w:w="0" w:type="dxa"/>
          <w:bottom w:w="0" w:type="dxa"/>
          <w:right w:w="0" w:type="dxa"/>
        </w:tblCellMar>
      </w:tblPr>
      <w:tblGrid>
        <w:gridCol w:w="704"/>
        <w:gridCol w:w="1200"/>
        <w:gridCol w:w="675"/>
        <w:gridCol w:w="6315"/>
        <w:gridCol w:w="1546"/>
      </w:tblGrid>
      <w:tr w14:paraId="2512E27A">
        <w:tblPrEx>
          <w:tblCellMar>
            <w:top w:w="0" w:type="dxa"/>
            <w:left w:w="0" w:type="dxa"/>
            <w:bottom w:w="0" w:type="dxa"/>
            <w:right w:w="0" w:type="dxa"/>
          </w:tblCellMar>
        </w:tblPrEx>
        <w:trPr>
          <w:trHeight w:val="375" w:hRule="atLeast"/>
        </w:trPr>
        <w:tc>
          <w:tcPr>
            <w:tcW w:w="704"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0B2365D">
            <w:pPr>
              <w:spacing w:line="400" w:lineRule="exact"/>
              <w:jc w:val="center"/>
            </w:pPr>
            <w:r>
              <w:rPr>
                <w:rFonts w:hint="eastAsia"/>
              </w:rPr>
              <w:t>序号</w:t>
            </w:r>
          </w:p>
        </w:tc>
        <w:tc>
          <w:tcPr>
            <w:tcW w:w="1200" w:type="dxa"/>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14:paraId="28C0046B">
            <w:pPr>
              <w:spacing w:line="400" w:lineRule="exact"/>
              <w:jc w:val="center"/>
            </w:pPr>
            <w:r>
              <w:rPr>
                <w:rFonts w:hint="eastAsia"/>
              </w:rPr>
              <w:t>产品名称</w:t>
            </w:r>
          </w:p>
        </w:tc>
        <w:tc>
          <w:tcPr>
            <w:tcW w:w="675" w:type="dxa"/>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14:paraId="5FB61102">
            <w:pPr>
              <w:spacing w:line="400" w:lineRule="exact"/>
              <w:jc w:val="center"/>
            </w:pPr>
            <w:r>
              <w:rPr>
                <w:rFonts w:hint="eastAsia"/>
              </w:rPr>
              <w:t>数量</w:t>
            </w:r>
          </w:p>
        </w:tc>
        <w:tc>
          <w:tcPr>
            <w:tcW w:w="6315" w:type="dxa"/>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14:paraId="33FC82CC">
            <w:pPr>
              <w:spacing w:line="400" w:lineRule="exact"/>
              <w:jc w:val="center"/>
            </w:pPr>
            <w:r>
              <w:rPr>
                <w:rFonts w:hint="eastAsia"/>
              </w:rPr>
              <w:t>简要技术规格</w:t>
            </w:r>
          </w:p>
        </w:tc>
        <w:tc>
          <w:tcPr>
            <w:tcW w:w="1546" w:type="dxa"/>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14:paraId="2933AEB6">
            <w:pPr>
              <w:spacing w:line="400" w:lineRule="exact"/>
              <w:jc w:val="center"/>
            </w:pPr>
            <w:r>
              <w:rPr>
                <w:rFonts w:hint="eastAsia"/>
              </w:rPr>
              <w:t>备注</w:t>
            </w:r>
          </w:p>
        </w:tc>
      </w:tr>
      <w:tr w14:paraId="185C7CC5">
        <w:tblPrEx>
          <w:tblCellMar>
            <w:top w:w="0" w:type="dxa"/>
            <w:left w:w="0" w:type="dxa"/>
            <w:bottom w:w="0" w:type="dxa"/>
            <w:right w:w="0" w:type="dxa"/>
          </w:tblCellMar>
        </w:tblPrEx>
        <w:trPr>
          <w:trHeight w:val="822" w:hRule="atLeast"/>
        </w:trPr>
        <w:tc>
          <w:tcPr>
            <w:tcW w:w="704" w:type="dxa"/>
            <w:tcBorders>
              <w:top w:val="nil"/>
              <w:left w:val="single" w:color="auto" w:sz="6" w:space="0"/>
              <w:bottom w:val="single" w:color="auto" w:sz="4" w:space="0"/>
              <w:right w:val="single" w:color="auto" w:sz="6" w:space="0"/>
            </w:tcBorders>
            <w:shd w:val="clear" w:color="auto" w:fill="auto"/>
            <w:tcMar>
              <w:left w:w="105" w:type="dxa"/>
              <w:right w:w="105" w:type="dxa"/>
            </w:tcMar>
            <w:vAlign w:val="center"/>
          </w:tcPr>
          <w:p w14:paraId="15314390">
            <w:pPr>
              <w:spacing w:line="400" w:lineRule="exact"/>
              <w:jc w:val="center"/>
            </w:pPr>
            <w:r>
              <w:rPr>
                <w:rFonts w:hint="eastAsia"/>
              </w:rPr>
              <w:t>1</w:t>
            </w:r>
          </w:p>
        </w:tc>
        <w:tc>
          <w:tcPr>
            <w:tcW w:w="1200" w:type="dxa"/>
            <w:tcBorders>
              <w:top w:val="nil"/>
              <w:left w:val="nil"/>
              <w:bottom w:val="single" w:color="auto" w:sz="4" w:space="0"/>
              <w:right w:val="single" w:color="auto" w:sz="6" w:space="0"/>
            </w:tcBorders>
            <w:shd w:val="clear" w:color="auto" w:fill="auto"/>
            <w:tcMar>
              <w:left w:w="105" w:type="dxa"/>
              <w:right w:w="105" w:type="dxa"/>
            </w:tcMar>
            <w:vAlign w:val="center"/>
          </w:tcPr>
          <w:p w14:paraId="32592985">
            <w:pPr>
              <w:spacing w:line="400" w:lineRule="exact"/>
              <w:jc w:val="center"/>
              <w:rPr>
                <w:rFonts w:hint="eastAsia" w:eastAsiaTheme="minorEastAsia"/>
                <w:lang w:val="en-US" w:eastAsia="zh-CN"/>
              </w:rPr>
            </w:pPr>
            <w:r>
              <w:rPr>
                <w:rFonts w:hint="eastAsia"/>
                <w:lang w:val="en-US" w:eastAsia="zh-CN"/>
              </w:rPr>
              <w:t>有创呼吸机</w:t>
            </w:r>
          </w:p>
        </w:tc>
        <w:tc>
          <w:tcPr>
            <w:tcW w:w="675" w:type="dxa"/>
            <w:tcBorders>
              <w:top w:val="nil"/>
              <w:left w:val="nil"/>
              <w:bottom w:val="single" w:color="auto" w:sz="4" w:space="0"/>
              <w:right w:val="single" w:color="auto" w:sz="6" w:space="0"/>
            </w:tcBorders>
            <w:shd w:val="clear" w:color="auto" w:fill="auto"/>
            <w:tcMar>
              <w:left w:w="105" w:type="dxa"/>
              <w:right w:w="105" w:type="dxa"/>
            </w:tcMar>
            <w:vAlign w:val="center"/>
          </w:tcPr>
          <w:p w14:paraId="01DE118B">
            <w:pPr>
              <w:spacing w:line="400" w:lineRule="exact"/>
              <w:jc w:val="center"/>
              <w:rPr>
                <w:rFonts w:hint="eastAsia" w:eastAsiaTheme="minorEastAsia"/>
                <w:lang w:val="en-US" w:eastAsia="zh-CN"/>
              </w:rPr>
            </w:pPr>
            <w:r>
              <w:rPr>
                <w:rFonts w:hint="eastAsia"/>
                <w:lang w:val="en-US" w:eastAsia="zh-CN"/>
              </w:rPr>
              <w:t>1台</w:t>
            </w:r>
          </w:p>
        </w:tc>
        <w:tc>
          <w:tcPr>
            <w:tcW w:w="6315" w:type="dxa"/>
            <w:tcBorders>
              <w:top w:val="nil"/>
              <w:left w:val="nil"/>
              <w:bottom w:val="single" w:color="auto" w:sz="4" w:space="0"/>
              <w:right w:val="single" w:color="auto" w:sz="6" w:space="0"/>
            </w:tcBorders>
            <w:shd w:val="clear" w:color="auto" w:fill="auto"/>
            <w:tcMar>
              <w:left w:w="105" w:type="dxa"/>
              <w:right w:w="105" w:type="dxa"/>
            </w:tcMar>
            <w:vAlign w:val="center"/>
          </w:tcPr>
          <w:p w14:paraId="040D7583">
            <w:pPr>
              <w:snapToGrid w:val="0"/>
              <w:spacing w:line="330" w:lineRule="exact"/>
              <w:rPr>
                <w:rFonts w:ascii="宋体" w:hAnsi="宋体" w:cs="宋体"/>
                <w:szCs w:val="21"/>
              </w:rPr>
            </w:pPr>
            <w:r>
              <w:rPr>
                <w:rFonts w:hint="eastAsia" w:ascii="宋体" w:hAnsi="宋体" w:cs="宋体"/>
                <w:szCs w:val="21"/>
              </w:rPr>
              <w:t>一．基本要求</w:t>
            </w:r>
          </w:p>
          <w:p w14:paraId="7E77A0A0">
            <w:pPr>
              <w:snapToGrid w:val="0"/>
              <w:spacing w:line="330" w:lineRule="exact"/>
              <w:jc w:val="left"/>
              <w:rPr>
                <w:rFonts w:ascii="宋体" w:hAnsi="宋体" w:cs="宋体"/>
                <w:szCs w:val="21"/>
              </w:rPr>
            </w:pPr>
            <w:r>
              <w:rPr>
                <w:rFonts w:hint="eastAsia" w:ascii="宋体" w:hAnsi="宋体" w:cs="宋体"/>
                <w:szCs w:val="21"/>
              </w:rPr>
              <w:t>1.适用于成人、小儿进行通气辅助及呼吸支持的呼吸机；电动电控呼吸机，涡轮驱动产生空气气源，要求方便进行转运；</w:t>
            </w:r>
          </w:p>
          <w:p w14:paraId="025717C4">
            <w:pPr>
              <w:pStyle w:val="20"/>
              <w:adjustRightInd w:val="0"/>
              <w:snapToGrid w:val="0"/>
              <w:spacing w:line="330" w:lineRule="exact"/>
              <w:ind w:firstLine="0" w:firstLineChars="0"/>
              <w:rPr>
                <w:rFonts w:ascii="宋体" w:hAnsi="宋体" w:cs="宋体"/>
                <w:szCs w:val="21"/>
              </w:rPr>
            </w:pPr>
            <w:r>
              <w:rPr>
                <w:rFonts w:hint="eastAsia" w:ascii="宋体" w:hAnsi="宋体" w:cs="宋体"/>
                <w:szCs w:val="21"/>
              </w:rPr>
              <w:t>2.主机重量≤11千克（不含台车），方便手提转运；采用≥12.1英寸彩色TFT触摸控制屏，分辨率1280×800；中文操作界面、中文报警、操作提示信息、参数调节防错确认；具备便利的锁屏功能；不小于120分钟内置后备可充电电池（1块电池），可选配电池延长至不小于240分钟（2块电池）；电池总剩余电量能显示在屏幕上</w:t>
            </w:r>
            <w:r>
              <w:rPr>
                <w:rFonts w:hint="eastAsia" w:cs="宋体"/>
                <w:szCs w:val="21"/>
              </w:rPr>
              <w:t>；</w:t>
            </w:r>
          </w:p>
          <w:p w14:paraId="66CFB3BD">
            <w:pPr>
              <w:pStyle w:val="20"/>
              <w:adjustRightInd w:val="0"/>
              <w:snapToGrid w:val="0"/>
              <w:spacing w:line="330" w:lineRule="exact"/>
              <w:ind w:firstLine="0" w:firstLineChars="0"/>
              <w:rPr>
                <w:rFonts w:ascii="宋体" w:hAnsi="宋体" w:cs="宋体"/>
                <w:szCs w:val="21"/>
              </w:rPr>
            </w:pPr>
            <w:r>
              <w:rPr>
                <w:rFonts w:hint="eastAsia" w:ascii="宋体" w:hAnsi="宋体" w:cs="宋体"/>
                <w:szCs w:val="21"/>
              </w:rPr>
              <w:t>3.吸气安全阀组件可拆卸，能高温高压蒸汽消毒（≥134℃），防止交叉感染；呼气阀组件一体化设计可拆卸，内置金属膜片压差流量传感器，精度高，寿命长，能高温高压蒸汽消毒（≥134℃），防止交叉感染</w:t>
            </w:r>
            <w:r>
              <w:rPr>
                <w:rFonts w:hint="eastAsia" w:ascii="宋体" w:hAnsi="宋体" w:cs="宋体"/>
                <w:szCs w:val="21"/>
                <w:lang w:eastAsia="zh-CN"/>
              </w:rPr>
              <w:t>；提供</w:t>
            </w:r>
            <w:r>
              <w:rPr>
                <w:rFonts w:hint="eastAsia" w:ascii="宋体" w:hAnsi="宋体" w:cs="宋体"/>
                <w:szCs w:val="21"/>
                <w:lang w:val="en-US" w:eastAsia="zh-CN"/>
              </w:rPr>
              <w:t>2套呼吸管路</w:t>
            </w:r>
            <w:r>
              <w:rPr>
                <w:rFonts w:hint="eastAsia" w:cs="宋体"/>
                <w:szCs w:val="21"/>
              </w:rPr>
              <w:t>；</w:t>
            </w:r>
          </w:p>
          <w:p w14:paraId="5D34707B">
            <w:pPr>
              <w:snapToGrid w:val="0"/>
              <w:spacing w:line="330" w:lineRule="exact"/>
              <w:jc w:val="left"/>
              <w:rPr>
                <w:rFonts w:ascii="宋体" w:hAnsi="宋体" w:cs="宋体"/>
                <w:szCs w:val="21"/>
              </w:rPr>
            </w:pPr>
            <w:r>
              <w:rPr>
                <w:rFonts w:hint="eastAsia" w:ascii="宋体" w:hAnsi="宋体" w:cs="宋体"/>
                <w:szCs w:val="21"/>
              </w:rPr>
              <w:t>4.具备开机自检，可进行系统顺应性补偿并检测系统泄漏量，检查系统管道阻力，测试流量传感器、呼气阀和安全阀等部件，具有图形化和文字提示功能；</w:t>
            </w:r>
          </w:p>
          <w:p w14:paraId="79A7A371">
            <w:pPr>
              <w:snapToGrid w:val="0"/>
              <w:spacing w:line="330" w:lineRule="exact"/>
              <w:jc w:val="left"/>
              <w:rPr>
                <w:rFonts w:ascii="宋体" w:hAnsi="宋体" w:cs="宋体"/>
                <w:szCs w:val="21"/>
              </w:rPr>
            </w:pPr>
            <w:r>
              <w:rPr>
                <w:rFonts w:hint="eastAsia" w:ascii="宋体" w:hAnsi="宋体" w:cs="宋体"/>
                <w:szCs w:val="21"/>
              </w:rPr>
              <w:t>5.病人数据、屏幕截图、机器设置等数据可通过USB接口导出；</w:t>
            </w:r>
          </w:p>
          <w:p w14:paraId="3B6A4A14">
            <w:pPr>
              <w:snapToGrid w:val="0"/>
              <w:spacing w:line="330" w:lineRule="exact"/>
              <w:jc w:val="left"/>
              <w:rPr>
                <w:rFonts w:ascii="宋体" w:hAnsi="宋体" w:cs="宋体"/>
                <w:szCs w:val="21"/>
              </w:rPr>
            </w:pPr>
            <w:r>
              <w:rPr>
                <w:rFonts w:hint="eastAsia" w:ascii="宋体" w:hAnsi="宋体" w:cs="宋体"/>
                <w:szCs w:val="21"/>
              </w:rPr>
              <w:t>6.可选旁流CO</w:t>
            </w:r>
            <w:r>
              <w:rPr>
                <w:rFonts w:hint="eastAsia" w:ascii="宋体" w:hAnsi="宋体" w:cs="宋体"/>
                <w:szCs w:val="21"/>
                <w:vertAlign w:val="subscript"/>
              </w:rPr>
              <w:t>2</w:t>
            </w:r>
            <w:r>
              <w:rPr>
                <w:rFonts w:hint="eastAsia" w:ascii="宋体" w:hAnsi="宋体" w:cs="宋体"/>
                <w:szCs w:val="21"/>
              </w:rPr>
              <w:t>监测；</w:t>
            </w:r>
          </w:p>
          <w:p w14:paraId="445406C8">
            <w:pPr>
              <w:snapToGrid w:val="0"/>
              <w:spacing w:line="330" w:lineRule="exact"/>
              <w:jc w:val="left"/>
              <w:rPr>
                <w:rFonts w:ascii="宋体" w:hAnsi="宋体" w:cs="宋体"/>
                <w:szCs w:val="21"/>
              </w:rPr>
            </w:pPr>
            <w:r>
              <w:rPr>
                <w:rFonts w:hint="eastAsia" w:ascii="宋体" w:hAnsi="宋体" w:cs="宋体"/>
                <w:szCs w:val="21"/>
              </w:rPr>
              <w:t>7.可选主流CO</w:t>
            </w:r>
            <w:r>
              <w:rPr>
                <w:rFonts w:hint="eastAsia" w:ascii="宋体" w:hAnsi="宋体" w:cs="宋体"/>
                <w:szCs w:val="21"/>
                <w:vertAlign w:val="subscript"/>
              </w:rPr>
              <w:t>2</w:t>
            </w:r>
            <w:r>
              <w:rPr>
                <w:rFonts w:hint="eastAsia" w:ascii="宋体" w:hAnsi="宋体" w:cs="宋体"/>
                <w:szCs w:val="21"/>
              </w:rPr>
              <w:t>监测，同时监测容积-CO</w:t>
            </w:r>
            <w:r>
              <w:rPr>
                <w:rFonts w:hint="eastAsia" w:ascii="宋体" w:hAnsi="宋体" w:cs="宋体"/>
                <w:szCs w:val="21"/>
                <w:vertAlign w:val="subscript"/>
              </w:rPr>
              <w:t>2</w:t>
            </w:r>
            <w:r>
              <w:rPr>
                <w:rFonts w:hint="eastAsia" w:ascii="宋体" w:hAnsi="宋体" w:cs="宋体"/>
                <w:szCs w:val="21"/>
              </w:rPr>
              <w:t xml:space="preserve">环图、气道死腔VDaw 和肺泡通气量Vtalv 等参数； </w:t>
            </w:r>
          </w:p>
          <w:p w14:paraId="26C4A78B">
            <w:pPr>
              <w:snapToGrid w:val="0"/>
              <w:spacing w:line="330" w:lineRule="exact"/>
              <w:jc w:val="left"/>
              <w:rPr>
                <w:rFonts w:ascii="宋体" w:hAnsi="宋体" w:cs="宋体"/>
                <w:szCs w:val="21"/>
              </w:rPr>
            </w:pPr>
            <w:r>
              <w:rPr>
                <w:rFonts w:hint="eastAsia" w:ascii="宋体" w:hAnsi="宋体" w:cs="宋体"/>
                <w:szCs w:val="21"/>
              </w:rPr>
              <w:t>8.具备智能吸痰功能，吸痰前后能自动增氧，自动识别吸痰并具备计时功能；</w:t>
            </w:r>
          </w:p>
          <w:p w14:paraId="161A4E00">
            <w:pPr>
              <w:snapToGrid w:val="0"/>
              <w:spacing w:line="330" w:lineRule="exact"/>
              <w:rPr>
                <w:rFonts w:ascii="宋体" w:hAnsi="宋体" w:cs="宋体"/>
                <w:szCs w:val="21"/>
              </w:rPr>
            </w:pPr>
            <w:r>
              <w:rPr>
                <w:rFonts w:hint="eastAsia" w:ascii="宋体" w:hAnsi="宋体" w:cs="宋体"/>
                <w:szCs w:val="21"/>
              </w:rPr>
              <w:t>二．呼吸模式及功能</w:t>
            </w:r>
          </w:p>
          <w:p w14:paraId="1C1F3B26">
            <w:pPr>
              <w:spacing w:line="330" w:lineRule="exact"/>
              <w:rPr>
                <w:rFonts w:ascii="宋体" w:hAnsi="宋体"/>
                <w:szCs w:val="21"/>
              </w:rPr>
            </w:pPr>
            <w:r>
              <w:rPr>
                <w:rFonts w:ascii="宋体" w:hAnsi="宋体"/>
                <w:szCs w:val="21"/>
              </w:rPr>
              <w:t>1. 标配模式：容量控制通气下的辅助控制通气A/C和同步间歇指令通气SIMV、压力控制通气下的辅助控制通气A/C和同步间歇指令通气SIMV、持续气道正压通气和压力支持CPAP/PSV、窒息通气模式</w:t>
            </w:r>
            <w:r>
              <w:rPr>
                <w:rFonts w:hint="eastAsia" w:ascii="宋体" w:hAnsi="宋体"/>
                <w:szCs w:val="21"/>
              </w:rPr>
              <w:t>、</w:t>
            </w:r>
            <w:r>
              <w:rPr>
                <w:rFonts w:ascii="宋体" w:hAnsi="宋体"/>
                <w:szCs w:val="21"/>
              </w:rPr>
              <w:t>SIGH叹息模式</w:t>
            </w:r>
            <w:r>
              <w:rPr>
                <w:rFonts w:hint="eastAsia" w:ascii="宋体" w:hAnsi="宋体"/>
                <w:szCs w:val="21"/>
              </w:rPr>
              <w:t>、</w:t>
            </w:r>
            <w:r>
              <w:rPr>
                <w:rFonts w:ascii="宋体" w:hAnsi="宋体"/>
                <w:szCs w:val="21"/>
              </w:rPr>
              <w:t>智能通气模式（自适应分钟通气AMV）</w:t>
            </w:r>
            <w:r>
              <w:rPr>
                <w:rFonts w:hint="eastAsia" w:ascii="宋体" w:hAnsi="宋体"/>
                <w:szCs w:val="21"/>
              </w:rPr>
              <w:t>、</w:t>
            </w:r>
            <w:r>
              <w:rPr>
                <w:rFonts w:ascii="宋体" w:hAnsi="宋体"/>
                <w:szCs w:val="21"/>
              </w:rPr>
              <w:t>容量控制通气（PRVC）</w:t>
            </w:r>
            <w:r>
              <w:rPr>
                <w:rFonts w:hint="eastAsia" w:ascii="宋体" w:hAnsi="宋体"/>
                <w:szCs w:val="21"/>
              </w:rPr>
              <w:t>、</w:t>
            </w:r>
            <w:r>
              <w:rPr>
                <w:rFonts w:ascii="宋体" w:hAnsi="宋体"/>
                <w:szCs w:val="21"/>
              </w:rPr>
              <w:t>压力调节容量控制同步间歇指令通气SIMV（SIMV-PRVC）、</w:t>
            </w:r>
            <w:r>
              <w:rPr>
                <w:rFonts w:hint="eastAsia" w:ascii="宋体" w:hAnsi="宋体" w:cs="宋体"/>
                <w:szCs w:val="21"/>
              </w:rPr>
              <w:t>无创通气模式；</w:t>
            </w:r>
          </w:p>
          <w:p w14:paraId="40EA082E">
            <w:pPr>
              <w:spacing w:line="330" w:lineRule="exact"/>
              <w:rPr>
                <w:rFonts w:ascii="宋体" w:hAnsi="宋体"/>
                <w:szCs w:val="21"/>
              </w:rPr>
            </w:pPr>
            <w:r>
              <w:rPr>
                <w:rFonts w:ascii="宋体" w:hAnsi="宋体"/>
                <w:szCs w:val="21"/>
              </w:rPr>
              <w:t xml:space="preserve">2. </w:t>
            </w:r>
            <w:r>
              <w:rPr>
                <w:rFonts w:hint="eastAsia" w:ascii="宋体" w:hAnsi="宋体"/>
                <w:szCs w:val="21"/>
              </w:rPr>
              <w:t>可升级</w:t>
            </w:r>
            <w:r>
              <w:rPr>
                <w:rFonts w:ascii="宋体" w:hAnsi="宋体"/>
                <w:szCs w:val="21"/>
              </w:rPr>
              <w:t>高级模式：双相气道正压通气（BIPAP或Bi-vent或Bilevel），压力释放通气APRV</w:t>
            </w:r>
            <w:r>
              <w:rPr>
                <w:rFonts w:hint="eastAsia" w:ascii="宋体" w:hAnsi="宋体"/>
                <w:szCs w:val="21"/>
              </w:rPr>
              <w:t>、</w:t>
            </w:r>
            <w:r>
              <w:rPr>
                <w:rFonts w:ascii="宋体" w:hAnsi="宋体"/>
                <w:szCs w:val="21"/>
              </w:rPr>
              <w:t>心肺复苏通气模式（CPRV）。</w:t>
            </w:r>
          </w:p>
          <w:p w14:paraId="65183105">
            <w:pPr>
              <w:snapToGrid w:val="0"/>
              <w:spacing w:line="330" w:lineRule="exact"/>
              <w:jc w:val="left"/>
              <w:rPr>
                <w:rFonts w:ascii="宋体" w:hAnsi="宋体" w:cs="宋体"/>
                <w:szCs w:val="21"/>
              </w:rPr>
            </w:pPr>
            <w:r>
              <w:rPr>
                <w:rFonts w:hint="eastAsia" w:ascii="宋体" w:hAnsi="宋体" w:cs="宋体"/>
                <w:szCs w:val="21"/>
              </w:rPr>
              <w:t>3.具备通气模式自定义显示功能，方便用户个性化配置常用通气模式。</w:t>
            </w:r>
          </w:p>
          <w:p w14:paraId="04319183">
            <w:pPr>
              <w:snapToGrid w:val="0"/>
              <w:spacing w:line="330" w:lineRule="exact"/>
              <w:jc w:val="left"/>
              <w:rPr>
                <w:rFonts w:ascii="宋体" w:hAnsi="宋体" w:cs="宋体"/>
                <w:szCs w:val="21"/>
              </w:rPr>
            </w:pPr>
            <w:r>
              <w:rPr>
                <w:rFonts w:hint="eastAsia" w:ascii="宋体" w:hAnsi="宋体" w:cs="宋体"/>
                <w:szCs w:val="21"/>
              </w:rPr>
              <w:t>4.高流速氧疗功能，氧疗流速不低于80L/min，并具有氧疗计时功能</w:t>
            </w:r>
            <w:r>
              <w:rPr>
                <w:rFonts w:hint="eastAsia" w:cs="宋体"/>
                <w:szCs w:val="21"/>
              </w:rPr>
              <w:t>；</w:t>
            </w:r>
            <w:r>
              <w:t>具有智能同步技术提高病人自主呼吸时的舒适度和人机同步性(如IntelliSync</w:t>
            </w:r>
            <w:r>
              <w:rPr>
                <w:rFonts w:hint="eastAsia"/>
              </w:rPr>
              <w:t>，</w:t>
            </w:r>
            <w:r>
              <w:t>IntelliC</w:t>
            </w:r>
            <w:r>
              <w:rPr>
                <w:rFonts w:hint="eastAsia"/>
              </w:rPr>
              <w:t>y</w:t>
            </w:r>
            <w:r>
              <w:t>cle Pro等)，具备吸气触发、压力上升时间、呼气触发自动调节功能，无需频繁手动调节上述参数。</w:t>
            </w:r>
          </w:p>
          <w:p w14:paraId="16DF0EFE">
            <w:pPr>
              <w:snapToGrid w:val="0"/>
              <w:spacing w:line="330" w:lineRule="exact"/>
              <w:jc w:val="left"/>
              <w:rPr>
                <w:rFonts w:ascii="宋体" w:hAnsi="宋体" w:cs="宋体"/>
                <w:szCs w:val="21"/>
              </w:rPr>
            </w:pPr>
            <w:r>
              <w:rPr>
                <w:rFonts w:hint="eastAsia" w:ascii="宋体" w:hAnsi="宋体" w:cs="宋体"/>
                <w:szCs w:val="21"/>
              </w:rPr>
              <w:t>5.其他功能：具备手动呼吸、吸气保持、呼气保持、同步雾化、纯氧灌注、智能吸痰、内源性PEEP、口腔闭合压P0.1和最大吸气负压NIF的测定；</w:t>
            </w:r>
          </w:p>
          <w:p w14:paraId="6BF6A420">
            <w:pPr>
              <w:snapToGrid w:val="0"/>
              <w:spacing w:line="330" w:lineRule="exact"/>
              <w:jc w:val="left"/>
              <w:rPr>
                <w:rFonts w:ascii="宋体" w:hAnsi="宋体" w:cs="宋体"/>
                <w:szCs w:val="21"/>
              </w:rPr>
            </w:pPr>
            <w:r>
              <w:rPr>
                <w:rFonts w:hint="eastAsia" w:ascii="宋体" w:hAnsi="宋体" w:cs="宋体"/>
                <w:szCs w:val="21"/>
              </w:rPr>
              <w:t>6.具有动态肺视图，图形化实时显示肺力学参数；</w:t>
            </w:r>
          </w:p>
          <w:p w14:paraId="01AB744B">
            <w:pPr>
              <w:snapToGrid w:val="0"/>
              <w:spacing w:line="330" w:lineRule="exact"/>
              <w:jc w:val="left"/>
              <w:rPr>
                <w:rFonts w:ascii="宋体" w:hAnsi="宋体" w:cs="宋体"/>
                <w:szCs w:val="21"/>
              </w:rPr>
            </w:pPr>
            <w:r>
              <w:rPr>
                <w:rFonts w:hint="eastAsia" w:ascii="宋体" w:hAnsi="宋体" w:cs="宋体"/>
                <w:szCs w:val="21"/>
              </w:rPr>
              <w:t>7.具备自动气管插管阻力补偿功能（例如TRC或ATRC或ATC），插管孔径和补偿百分比可设，使插管末端的压力与呼吸机压力设置值一致；</w:t>
            </w:r>
          </w:p>
          <w:p w14:paraId="7B0FEE81">
            <w:pPr>
              <w:snapToGrid w:val="0"/>
              <w:spacing w:line="330" w:lineRule="exact"/>
              <w:jc w:val="left"/>
              <w:rPr>
                <w:rFonts w:ascii="宋体" w:hAnsi="宋体" w:cs="宋体"/>
                <w:szCs w:val="21"/>
              </w:rPr>
            </w:pPr>
            <w:r>
              <w:rPr>
                <w:rFonts w:hint="eastAsia" w:ascii="宋体" w:hAnsi="宋体" w:cs="宋体"/>
                <w:szCs w:val="21"/>
              </w:rPr>
              <w:t>8.具备P-V工具，帮助确定最佳PEEP设置值</w:t>
            </w:r>
            <w:r>
              <w:rPr>
                <w:rFonts w:hint="eastAsia" w:cs="宋体"/>
                <w:szCs w:val="21"/>
              </w:rPr>
              <w:t>。</w:t>
            </w:r>
          </w:p>
          <w:p w14:paraId="5AB6F30F">
            <w:pPr>
              <w:snapToGrid w:val="0"/>
              <w:spacing w:line="330" w:lineRule="exact"/>
              <w:rPr>
                <w:rFonts w:ascii="宋体" w:hAnsi="宋体" w:cs="宋体"/>
                <w:szCs w:val="21"/>
              </w:rPr>
            </w:pPr>
            <w:r>
              <w:rPr>
                <w:rFonts w:hint="eastAsia" w:ascii="宋体" w:hAnsi="宋体" w:cs="宋体"/>
                <w:szCs w:val="21"/>
              </w:rPr>
              <w:t>三．设置参数要求</w:t>
            </w:r>
          </w:p>
          <w:p w14:paraId="2708F832">
            <w:pPr>
              <w:snapToGrid w:val="0"/>
              <w:spacing w:line="330" w:lineRule="exact"/>
              <w:jc w:val="left"/>
              <w:rPr>
                <w:rFonts w:ascii="宋体" w:hAnsi="宋体" w:cs="宋体"/>
                <w:szCs w:val="21"/>
              </w:rPr>
            </w:pPr>
            <w:r>
              <w:rPr>
                <w:rFonts w:hint="eastAsia" w:ascii="宋体" w:hAnsi="宋体" w:cs="宋体"/>
                <w:szCs w:val="21"/>
              </w:rPr>
              <w:t>1.潮气量：20ml-2000ml；</w:t>
            </w:r>
          </w:p>
          <w:p w14:paraId="269D313F">
            <w:pPr>
              <w:snapToGrid w:val="0"/>
              <w:spacing w:line="330" w:lineRule="exact"/>
              <w:jc w:val="left"/>
              <w:rPr>
                <w:rFonts w:ascii="宋体" w:hAnsi="宋体" w:cs="宋体"/>
                <w:szCs w:val="21"/>
              </w:rPr>
            </w:pPr>
            <w:r>
              <w:rPr>
                <w:rFonts w:hint="eastAsia" w:ascii="宋体" w:hAnsi="宋体" w:cs="宋体"/>
                <w:szCs w:val="21"/>
              </w:rPr>
              <w:t>2.呼吸频率：1-100次/min；</w:t>
            </w:r>
          </w:p>
          <w:p w14:paraId="447E929D">
            <w:pPr>
              <w:snapToGrid w:val="0"/>
              <w:spacing w:line="330" w:lineRule="exact"/>
              <w:jc w:val="left"/>
              <w:rPr>
                <w:rFonts w:ascii="宋体" w:hAnsi="宋体" w:cs="宋体"/>
                <w:szCs w:val="21"/>
              </w:rPr>
            </w:pPr>
            <w:r>
              <w:rPr>
                <w:rFonts w:hint="eastAsia" w:ascii="宋体" w:hAnsi="宋体" w:cs="宋体"/>
                <w:szCs w:val="21"/>
              </w:rPr>
              <w:t>3.SIMV频率：1-60次/min；</w:t>
            </w:r>
          </w:p>
          <w:p w14:paraId="78192841">
            <w:pPr>
              <w:snapToGrid w:val="0"/>
              <w:spacing w:line="330" w:lineRule="exact"/>
              <w:jc w:val="left"/>
              <w:rPr>
                <w:rFonts w:ascii="宋体" w:hAnsi="宋体" w:cs="宋体"/>
                <w:szCs w:val="21"/>
              </w:rPr>
            </w:pPr>
            <w:r>
              <w:rPr>
                <w:rFonts w:hint="eastAsia" w:ascii="宋体" w:hAnsi="宋体" w:cs="宋体"/>
                <w:szCs w:val="21"/>
              </w:rPr>
              <w:t>4.吸/呼比：1:10-4:1；</w:t>
            </w:r>
          </w:p>
          <w:p w14:paraId="518A3488">
            <w:pPr>
              <w:snapToGrid w:val="0"/>
              <w:spacing w:line="330" w:lineRule="exact"/>
              <w:jc w:val="left"/>
              <w:rPr>
                <w:rFonts w:ascii="宋体" w:hAnsi="宋体" w:cs="宋体"/>
                <w:szCs w:val="21"/>
              </w:rPr>
            </w:pPr>
            <w:r>
              <w:rPr>
                <w:rFonts w:hint="eastAsia" w:ascii="宋体" w:hAnsi="宋体" w:cs="宋体"/>
                <w:szCs w:val="21"/>
              </w:rPr>
              <w:t>5.最大峰值流速：≥210L/min；</w:t>
            </w:r>
          </w:p>
          <w:p w14:paraId="025CF69B">
            <w:pPr>
              <w:snapToGrid w:val="0"/>
              <w:spacing w:line="330" w:lineRule="exact"/>
              <w:jc w:val="left"/>
              <w:rPr>
                <w:rFonts w:ascii="宋体" w:hAnsi="宋体" w:cs="宋体"/>
                <w:szCs w:val="21"/>
              </w:rPr>
            </w:pPr>
            <w:r>
              <w:rPr>
                <w:rFonts w:hint="eastAsia" w:ascii="宋体" w:hAnsi="宋体" w:cs="宋体"/>
                <w:szCs w:val="21"/>
              </w:rPr>
              <w:t>6.吸气压力： 5-80 cmH2O；</w:t>
            </w:r>
          </w:p>
          <w:p w14:paraId="7DD9E69E">
            <w:pPr>
              <w:snapToGrid w:val="0"/>
              <w:spacing w:line="330" w:lineRule="exact"/>
              <w:jc w:val="left"/>
              <w:rPr>
                <w:rFonts w:ascii="宋体" w:hAnsi="宋体" w:cs="宋体"/>
                <w:szCs w:val="21"/>
              </w:rPr>
            </w:pPr>
            <w:r>
              <w:rPr>
                <w:rFonts w:hint="eastAsia" w:ascii="宋体" w:hAnsi="宋体" w:cs="宋体"/>
                <w:szCs w:val="21"/>
              </w:rPr>
              <w:t>7.压力支持：0-80cmH2O；</w:t>
            </w:r>
          </w:p>
          <w:p w14:paraId="0D352D09">
            <w:pPr>
              <w:snapToGrid w:val="0"/>
              <w:spacing w:line="330" w:lineRule="exact"/>
              <w:jc w:val="left"/>
              <w:rPr>
                <w:rFonts w:ascii="宋体" w:hAnsi="宋体" w:cs="宋体"/>
                <w:szCs w:val="21"/>
              </w:rPr>
            </w:pPr>
            <w:r>
              <w:rPr>
                <w:rFonts w:hint="eastAsia" w:ascii="宋体" w:hAnsi="宋体" w:cs="宋体"/>
                <w:szCs w:val="21"/>
              </w:rPr>
              <w:t>8.呼气末正压PEEP：0-50 cmH2O；</w:t>
            </w:r>
          </w:p>
          <w:p w14:paraId="1E6FD4A4">
            <w:pPr>
              <w:snapToGrid w:val="0"/>
              <w:spacing w:line="330" w:lineRule="exact"/>
              <w:jc w:val="left"/>
              <w:rPr>
                <w:rFonts w:ascii="宋体" w:hAnsi="宋体" w:cs="宋体"/>
                <w:szCs w:val="21"/>
              </w:rPr>
            </w:pPr>
            <w:r>
              <w:rPr>
                <w:rFonts w:hint="eastAsia" w:ascii="宋体" w:hAnsi="宋体" w:cs="宋体"/>
                <w:szCs w:val="21"/>
              </w:rPr>
              <w:t>9.压力触发灵敏度：-20-0.5cmH2O；</w:t>
            </w:r>
          </w:p>
          <w:p w14:paraId="6EBBE3C9">
            <w:pPr>
              <w:snapToGrid w:val="0"/>
              <w:spacing w:line="330" w:lineRule="exact"/>
              <w:jc w:val="left"/>
              <w:rPr>
                <w:rFonts w:ascii="宋体" w:hAnsi="宋体" w:cs="宋体"/>
                <w:szCs w:val="21"/>
              </w:rPr>
            </w:pPr>
            <w:r>
              <w:rPr>
                <w:rFonts w:hint="eastAsia" w:ascii="宋体" w:hAnsi="宋体" w:cs="宋体"/>
                <w:szCs w:val="21"/>
              </w:rPr>
              <w:t>10.流量触发灵敏度：0.5-20L/min</w:t>
            </w:r>
          </w:p>
          <w:p w14:paraId="58071AED">
            <w:pPr>
              <w:snapToGrid w:val="0"/>
              <w:spacing w:line="330" w:lineRule="exact"/>
              <w:jc w:val="left"/>
              <w:rPr>
                <w:rFonts w:cs="宋体"/>
                <w:szCs w:val="21"/>
              </w:rPr>
            </w:pPr>
            <w:r>
              <w:rPr>
                <w:rFonts w:hint="eastAsia" w:ascii="宋体" w:hAnsi="宋体" w:cs="宋体"/>
                <w:szCs w:val="21"/>
              </w:rPr>
              <w:t>11.呼气触发灵敏度：Auto, 1-85%</w:t>
            </w:r>
            <w:r>
              <w:rPr>
                <w:rFonts w:hint="eastAsia" w:cs="宋体"/>
                <w:szCs w:val="21"/>
              </w:rPr>
              <w:t>；</w:t>
            </w:r>
          </w:p>
          <w:p w14:paraId="4D08F06F">
            <w:pPr>
              <w:snapToGrid w:val="0"/>
              <w:spacing w:line="330" w:lineRule="exact"/>
              <w:jc w:val="left"/>
              <w:rPr>
                <w:rFonts w:ascii="宋体" w:hAnsi="宋体" w:cs="宋体"/>
                <w:szCs w:val="21"/>
              </w:rPr>
            </w:pPr>
            <w:r>
              <w:rPr>
                <w:rFonts w:hint="eastAsia" w:ascii="宋体" w:hAnsi="宋体" w:cs="宋体"/>
                <w:szCs w:val="21"/>
              </w:rPr>
              <w:t>12.氧浓度：21-100%；</w:t>
            </w:r>
          </w:p>
          <w:p w14:paraId="20742113">
            <w:pPr>
              <w:snapToGrid w:val="0"/>
              <w:spacing w:line="330" w:lineRule="exact"/>
              <w:jc w:val="left"/>
              <w:rPr>
                <w:rFonts w:ascii="宋体" w:hAnsi="宋体" w:cs="宋体"/>
                <w:szCs w:val="21"/>
              </w:rPr>
            </w:pPr>
            <w:r>
              <w:rPr>
                <w:rFonts w:hint="eastAsia" w:ascii="宋体" w:hAnsi="宋体" w:cs="宋体"/>
                <w:szCs w:val="21"/>
              </w:rPr>
              <w:t>13.压力上升时间：0-2s；</w:t>
            </w:r>
          </w:p>
          <w:p w14:paraId="03750E7E">
            <w:pPr>
              <w:snapToGrid w:val="0"/>
              <w:spacing w:line="330" w:lineRule="exact"/>
              <w:jc w:val="left"/>
              <w:rPr>
                <w:rFonts w:ascii="宋体" w:hAnsi="宋体" w:cs="宋体"/>
                <w:szCs w:val="21"/>
              </w:rPr>
            </w:pPr>
            <w:r>
              <w:rPr>
                <w:rFonts w:hint="eastAsia" w:ascii="宋体" w:hAnsi="宋体" w:cs="宋体"/>
                <w:szCs w:val="21"/>
              </w:rPr>
              <w:t>14.吸气时间：0.2-10s (0.2-30s @ DuoLevel)。</w:t>
            </w:r>
          </w:p>
          <w:p w14:paraId="619A2FEF">
            <w:pPr>
              <w:snapToGrid w:val="0"/>
              <w:spacing w:line="330" w:lineRule="exact"/>
              <w:rPr>
                <w:rFonts w:ascii="宋体" w:hAnsi="宋体" w:cs="宋体"/>
                <w:szCs w:val="21"/>
              </w:rPr>
            </w:pPr>
            <w:r>
              <w:rPr>
                <w:rFonts w:hint="eastAsia" w:ascii="宋体" w:hAnsi="宋体" w:cs="宋体"/>
                <w:szCs w:val="21"/>
              </w:rPr>
              <w:t>四．监测参数要求</w:t>
            </w:r>
          </w:p>
          <w:p w14:paraId="3B49D555">
            <w:pPr>
              <w:snapToGrid w:val="0"/>
              <w:spacing w:line="330" w:lineRule="exact"/>
              <w:jc w:val="left"/>
              <w:rPr>
                <w:rFonts w:ascii="宋体" w:hAnsi="宋体" w:cs="宋体"/>
                <w:szCs w:val="21"/>
              </w:rPr>
            </w:pPr>
            <w:r>
              <w:rPr>
                <w:rFonts w:hint="eastAsia" w:ascii="宋体" w:hAnsi="宋体" w:cs="宋体"/>
                <w:szCs w:val="21"/>
              </w:rPr>
              <w:t>1.气道压力参数：呼气末正压PEEP、气道峰压、平台压、平均压；</w:t>
            </w:r>
          </w:p>
          <w:p w14:paraId="2856D1E1">
            <w:pPr>
              <w:snapToGrid w:val="0"/>
              <w:spacing w:line="330" w:lineRule="exact"/>
              <w:jc w:val="left"/>
              <w:rPr>
                <w:rFonts w:ascii="宋体" w:hAnsi="宋体" w:cs="宋体"/>
                <w:szCs w:val="21"/>
              </w:rPr>
            </w:pPr>
            <w:r>
              <w:rPr>
                <w:rFonts w:hint="eastAsia" w:ascii="宋体" w:hAnsi="宋体" w:cs="宋体"/>
                <w:szCs w:val="21"/>
              </w:rPr>
              <w:t>2.分钟通气量参数：总的分钟呼出通气量、自主呼吸分钟呼出通气量、泄漏的分钟通气量、气体泄漏百分比；</w:t>
            </w:r>
          </w:p>
          <w:p w14:paraId="637B37E4">
            <w:pPr>
              <w:snapToGrid w:val="0"/>
              <w:spacing w:line="330" w:lineRule="exact"/>
              <w:jc w:val="left"/>
              <w:rPr>
                <w:rFonts w:ascii="宋体" w:hAnsi="宋体" w:cs="宋体"/>
                <w:szCs w:val="21"/>
              </w:rPr>
            </w:pPr>
            <w:r>
              <w:rPr>
                <w:rFonts w:hint="eastAsia" w:ascii="宋体" w:hAnsi="宋体" w:cs="宋体"/>
                <w:szCs w:val="21"/>
              </w:rPr>
              <w:t>3.潮气量参数：吸入潮气量、呼出潮气量、单位理想体重输送的潮气量（例如TVe/IBW或VT/PBW）；</w:t>
            </w:r>
          </w:p>
          <w:p w14:paraId="7B0752A4">
            <w:pPr>
              <w:snapToGrid w:val="0"/>
              <w:spacing w:line="330" w:lineRule="exact"/>
              <w:jc w:val="left"/>
              <w:rPr>
                <w:rFonts w:ascii="宋体" w:hAnsi="宋体" w:cs="宋体"/>
                <w:szCs w:val="21"/>
              </w:rPr>
            </w:pPr>
            <w:r>
              <w:rPr>
                <w:rFonts w:hint="eastAsia" w:ascii="宋体" w:hAnsi="宋体" w:cs="宋体"/>
                <w:szCs w:val="21"/>
              </w:rPr>
              <w:t>4.呼吸频率参数：总呼吸频率、自主呼吸频率、机控呼吸频率；</w:t>
            </w:r>
          </w:p>
          <w:p w14:paraId="3C60815A">
            <w:pPr>
              <w:snapToGrid w:val="0"/>
              <w:spacing w:line="330" w:lineRule="exact"/>
              <w:jc w:val="left"/>
              <w:rPr>
                <w:rFonts w:ascii="宋体" w:hAnsi="宋体" w:cs="宋体"/>
                <w:szCs w:val="21"/>
              </w:rPr>
            </w:pPr>
            <w:r>
              <w:rPr>
                <w:rFonts w:hint="eastAsia" w:ascii="宋体" w:hAnsi="宋体" w:cs="宋体"/>
                <w:szCs w:val="21"/>
              </w:rPr>
              <w:t>5.氧浓度参数：吸入氧浓度；</w:t>
            </w:r>
          </w:p>
          <w:p w14:paraId="06363329">
            <w:pPr>
              <w:snapToGrid w:val="0"/>
              <w:spacing w:line="330" w:lineRule="exact"/>
              <w:jc w:val="left"/>
              <w:rPr>
                <w:rFonts w:ascii="宋体" w:hAnsi="宋体" w:cs="宋体"/>
                <w:szCs w:val="21"/>
              </w:rPr>
            </w:pPr>
            <w:r>
              <w:rPr>
                <w:rFonts w:hint="eastAsia" w:ascii="宋体" w:hAnsi="宋体" w:cs="宋体"/>
                <w:szCs w:val="21"/>
              </w:rPr>
              <w:t>6.肺力学参数：吸气阻力、呼气阻力、静态顺应性、动态顺应性、呼气时间常数；</w:t>
            </w:r>
          </w:p>
          <w:p w14:paraId="47FEE414">
            <w:pPr>
              <w:snapToGrid w:val="0"/>
              <w:spacing w:line="330" w:lineRule="exact"/>
              <w:jc w:val="left"/>
              <w:rPr>
                <w:rFonts w:ascii="宋体" w:hAnsi="宋体" w:cs="宋体"/>
                <w:szCs w:val="21"/>
              </w:rPr>
            </w:pPr>
            <w:r>
              <w:rPr>
                <w:rFonts w:hint="eastAsia" w:ascii="宋体" w:hAnsi="宋体" w:cs="宋体"/>
                <w:szCs w:val="21"/>
              </w:rPr>
              <w:t xml:space="preserve">7.其他参数：具备浅快呼吸指数、呼吸功监测； </w:t>
            </w:r>
          </w:p>
          <w:p w14:paraId="2905463F">
            <w:pPr>
              <w:snapToGrid w:val="0"/>
              <w:spacing w:line="330" w:lineRule="exact"/>
              <w:jc w:val="left"/>
              <w:rPr>
                <w:rFonts w:ascii="宋体" w:hAnsi="宋体" w:cs="宋体"/>
                <w:szCs w:val="21"/>
              </w:rPr>
            </w:pPr>
            <w:r>
              <w:rPr>
                <w:rFonts w:hint="eastAsia" w:ascii="宋体" w:hAnsi="宋体" w:cs="宋体"/>
                <w:szCs w:val="21"/>
              </w:rPr>
              <w:t>8.屏幕显示：≥4道波形可同屏显示，波形的颜色可调，支持波形、动态肺视图、监测值同屏显示；</w:t>
            </w:r>
          </w:p>
          <w:p w14:paraId="016123F3">
            <w:pPr>
              <w:snapToGrid w:val="0"/>
              <w:spacing w:line="330" w:lineRule="exact"/>
              <w:jc w:val="left"/>
              <w:rPr>
                <w:rFonts w:ascii="宋体" w:hAnsi="宋体" w:cs="宋体"/>
                <w:szCs w:val="21"/>
              </w:rPr>
            </w:pPr>
            <w:r>
              <w:rPr>
                <w:rFonts w:hint="eastAsia" w:ascii="宋体" w:hAnsi="宋体" w:cs="宋体"/>
                <w:szCs w:val="21"/>
              </w:rPr>
              <w:t>9.具备压力/容量、容量/流速、流速/压力环3种呼吸环监测，最多可同屏显示2种环图；</w:t>
            </w:r>
          </w:p>
          <w:p w14:paraId="13AEC9BC">
            <w:pPr>
              <w:snapToGrid w:val="0"/>
              <w:spacing w:line="330" w:lineRule="exact"/>
              <w:jc w:val="left"/>
              <w:rPr>
                <w:rFonts w:ascii="宋体" w:hAnsi="宋体" w:cs="宋体"/>
                <w:szCs w:val="21"/>
              </w:rPr>
            </w:pPr>
            <w:r>
              <w:rPr>
                <w:rFonts w:hint="eastAsia" w:ascii="宋体" w:hAnsi="宋体" w:cs="宋体"/>
                <w:szCs w:val="21"/>
              </w:rPr>
              <w:t>10.呼吸波形及呼吸环可冻结，呼吸环可存储、对比。支持波形、环图、监测值同屏显示；</w:t>
            </w:r>
          </w:p>
          <w:p w14:paraId="0DDC1F2F">
            <w:pPr>
              <w:snapToGrid w:val="0"/>
              <w:spacing w:line="330" w:lineRule="exact"/>
              <w:jc w:val="left"/>
              <w:rPr>
                <w:rFonts w:ascii="宋体" w:hAnsi="宋体" w:cs="宋体"/>
                <w:szCs w:val="21"/>
              </w:rPr>
            </w:pPr>
            <w:r>
              <w:rPr>
                <w:rFonts w:hint="eastAsia" w:ascii="宋体" w:hAnsi="宋体" w:cs="宋体"/>
                <w:szCs w:val="21"/>
              </w:rPr>
              <w:t>11.趋势记录：提供72小时的全部监测参数的趋势图、表分析；</w:t>
            </w:r>
          </w:p>
          <w:p w14:paraId="4D673FC2">
            <w:pPr>
              <w:snapToGrid w:val="0"/>
              <w:spacing w:line="330" w:lineRule="exact"/>
              <w:jc w:val="left"/>
              <w:rPr>
                <w:rFonts w:ascii="宋体" w:hAnsi="宋体" w:cs="宋体"/>
                <w:szCs w:val="21"/>
              </w:rPr>
            </w:pPr>
            <w:r>
              <w:rPr>
                <w:rFonts w:hint="eastAsia" w:ascii="宋体" w:hAnsi="宋体" w:cs="宋体"/>
                <w:szCs w:val="21"/>
              </w:rPr>
              <w:t>12.日志记录：提供最多5000条历史事件信息的记录。</w:t>
            </w:r>
          </w:p>
          <w:p w14:paraId="104E68B4">
            <w:pPr>
              <w:snapToGrid w:val="0"/>
              <w:spacing w:line="330" w:lineRule="exact"/>
              <w:rPr>
                <w:rFonts w:ascii="宋体" w:hAnsi="宋体" w:cs="宋体"/>
                <w:szCs w:val="21"/>
              </w:rPr>
            </w:pPr>
            <w:r>
              <w:rPr>
                <w:rFonts w:hint="eastAsia" w:ascii="宋体" w:hAnsi="宋体" w:cs="宋体"/>
                <w:szCs w:val="21"/>
              </w:rPr>
              <w:t>五．报警要求</w:t>
            </w:r>
          </w:p>
          <w:p w14:paraId="440B9610">
            <w:pPr>
              <w:snapToGrid w:val="0"/>
              <w:spacing w:line="330" w:lineRule="exact"/>
              <w:jc w:val="left"/>
              <w:rPr>
                <w:rFonts w:ascii="宋体" w:hAnsi="宋体" w:cs="宋体"/>
                <w:szCs w:val="21"/>
              </w:rPr>
            </w:pPr>
            <w:r>
              <w:rPr>
                <w:rFonts w:hint="eastAsia" w:ascii="宋体" w:hAnsi="宋体" w:cs="宋体"/>
                <w:szCs w:val="21"/>
              </w:rPr>
              <w:t>1.智能化分级报警、声光报警；</w:t>
            </w:r>
          </w:p>
          <w:p w14:paraId="5668A013">
            <w:pPr>
              <w:snapToGrid w:val="0"/>
              <w:spacing w:line="330" w:lineRule="exact"/>
              <w:jc w:val="left"/>
              <w:rPr>
                <w:rFonts w:ascii="宋体" w:hAnsi="宋体" w:cs="宋体"/>
                <w:szCs w:val="21"/>
              </w:rPr>
            </w:pPr>
            <w:r>
              <w:rPr>
                <w:rFonts w:hint="eastAsia" w:ascii="宋体" w:hAnsi="宋体" w:cs="宋体"/>
                <w:szCs w:val="21"/>
              </w:rPr>
              <w:t>2.气道压力：过高报警；</w:t>
            </w:r>
          </w:p>
          <w:p w14:paraId="5E4DBFDA">
            <w:pPr>
              <w:snapToGrid w:val="0"/>
              <w:spacing w:line="330" w:lineRule="exact"/>
              <w:jc w:val="left"/>
              <w:rPr>
                <w:rFonts w:ascii="宋体" w:hAnsi="宋体" w:cs="宋体"/>
                <w:szCs w:val="21"/>
              </w:rPr>
            </w:pPr>
            <w:r>
              <w:rPr>
                <w:rFonts w:hint="eastAsia" w:ascii="宋体" w:hAnsi="宋体" w:cs="宋体"/>
                <w:szCs w:val="21"/>
              </w:rPr>
              <w:t>3.呼出每分钟通气量：过高/过低报警；</w:t>
            </w:r>
          </w:p>
          <w:p w14:paraId="4FEF8D0C">
            <w:pPr>
              <w:snapToGrid w:val="0"/>
              <w:spacing w:line="330" w:lineRule="exact"/>
              <w:jc w:val="left"/>
              <w:rPr>
                <w:rFonts w:ascii="宋体" w:hAnsi="宋体" w:cs="宋体"/>
                <w:szCs w:val="21"/>
              </w:rPr>
            </w:pPr>
            <w:r>
              <w:rPr>
                <w:rFonts w:hint="eastAsia" w:ascii="宋体" w:hAnsi="宋体" w:cs="宋体"/>
                <w:szCs w:val="21"/>
              </w:rPr>
              <w:t>4.自主呼吸频率：过高报警；</w:t>
            </w:r>
          </w:p>
          <w:p w14:paraId="1F9CF164">
            <w:pPr>
              <w:snapToGrid w:val="0"/>
              <w:spacing w:line="330" w:lineRule="exact"/>
              <w:jc w:val="left"/>
              <w:rPr>
                <w:rFonts w:ascii="宋体" w:hAnsi="宋体" w:cs="宋体"/>
                <w:szCs w:val="21"/>
              </w:rPr>
            </w:pPr>
            <w:r>
              <w:rPr>
                <w:rFonts w:hint="eastAsia" w:ascii="宋体" w:hAnsi="宋体" w:cs="宋体"/>
                <w:szCs w:val="21"/>
              </w:rPr>
              <w:t>5.呼出潮气量：过高/过低报警；</w:t>
            </w:r>
          </w:p>
          <w:p w14:paraId="0E867C04">
            <w:pPr>
              <w:snapToGrid w:val="0"/>
              <w:spacing w:line="330" w:lineRule="exact"/>
              <w:jc w:val="left"/>
              <w:rPr>
                <w:rFonts w:ascii="宋体" w:hAnsi="宋体" w:cs="宋体"/>
                <w:szCs w:val="21"/>
              </w:rPr>
            </w:pPr>
            <w:r>
              <w:rPr>
                <w:rFonts w:hint="eastAsia" w:ascii="宋体" w:hAnsi="宋体" w:cs="宋体"/>
                <w:szCs w:val="21"/>
              </w:rPr>
              <w:t>6.呼气末正压：过高/过低报警；</w:t>
            </w:r>
          </w:p>
          <w:p w14:paraId="3B5ED6CC">
            <w:pPr>
              <w:snapToGrid w:val="0"/>
              <w:spacing w:line="330" w:lineRule="exact"/>
              <w:jc w:val="left"/>
              <w:rPr>
                <w:rFonts w:ascii="宋体" w:hAnsi="宋体" w:cs="宋体"/>
                <w:szCs w:val="21"/>
              </w:rPr>
            </w:pPr>
            <w:r>
              <w:rPr>
                <w:rFonts w:hint="eastAsia" w:ascii="宋体" w:hAnsi="宋体" w:cs="宋体"/>
                <w:szCs w:val="21"/>
              </w:rPr>
              <w:t>7.吸入氧浓度：过高/过低报警；</w:t>
            </w:r>
          </w:p>
          <w:p w14:paraId="255CED31">
            <w:pPr>
              <w:snapToGrid w:val="0"/>
              <w:spacing w:line="330" w:lineRule="exact"/>
              <w:jc w:val="left"/>
              <w:rPr>
                <w:rFonts w:ascii="宋体" w:hAnsi="宋体" w:cs="宋体"/>
                <w:szCs w:val="21"/>
              </w:rPr>
            </w:pPr>
            <w:r>
              <w:rPr>
                <w:rFonts w:hint="eastAsia" w:ascii="宋体" w:hAnsi="宋体" w:cs="宋体"/>
                <w:szCs w:val="21"/>
              </w:rPr>
              <w:t>8.窒息报警，时间可设置（5-60s）；</w:t>
            </w:r>
          </w:p>
          <w:p w14:paraId="1233BD18">
            <w:pPr>
              <w:snapToGrid w:val="0"/>
              <w:spacing w:line="330" w:lineRule="exact"/>
              <w:jc w:val="left"/>
              <w:rPr>
                <w:rFonts w:ascii="宋体" w:hAnsi="宋体" w:cs="宋体"/>
                <w:szCs w:val="21"/>
              </w:rPr>
            </w:pPr>
            <w:r>
              <w:rPr>
                <w:rFonts w:hint="eastAsia" w:ascii="宋体" w:hAnsi="宋体" w:cs="宋体"/>
                <w:szCs w:val="21"/>
              </w:rPr>
              <w:t>9.智能识别呼吸管路脱落、泄露、阻塞，关键器件故障；</w:t>
            </w:r>
          </w:p>
          <w:p w14:paraId="01FAAF45">
            <w:pPr>
              <w:snapToGrid w:val="0"/>
              <w:spacing w:line="330" w:lineRule="exact"/>
              <w:jc w:val="left"/>
              <w:rPr>
                <w:rFonts w:ascii="宋体" w:hAnsi="宋体" w:cs="宋体"/>
                <w:szCs w:val="21"/>
              </w:rPr>
            </w:pPr>
            <w:r>
              <w:rPr>
                <w:rFonts w:hint="eastAsia" w:ascii="宋体" w:hAnsi="宋体" w:cs="宋体"/>
                <w:szCs w:val="21"/>
              </w:rPr>
              <w:t>10.电源、气源中断报警；</w:t>
            </w:r>
          </w:p>
          <w:p w14:paraId="7FA45732">
            <w:pPr>
              <w:snapToGrid w:val="0"/>
              <w:spacing w:line="330" w:lineRule="exact"/>
              <w:jc w:val="left"/>
              <w:rPr>
                <w:rFonts w:ascii="宋体" w:hAnsi="宋体" w:cs="宋体"/>
                <w:szCs w:val="21"/>
              </w:rPr>
            </w:pPr>
            <w:r>
              <w:rPr>
                <w:rFonts w:hint="eastAsia" w:ascii="宋体" w:hAnsi="宋体" w:cs="宋体"/>
                <w:szCs w:val="21"/>
              </w:rPr>
              <w:t>11.电池低压报警。</w:t>
            </w:r>
          </w:p>
          <w:p w14:paraId="10D4142D">
            <w:pPr>
              <w:snapToGrid w:val="0"/>
              <w:spacing w:line="330" w:lineRule="exact"/>
              <w:rPr>
                <w:rFonts w:ascii="宋体" w:hAnsi="宋体" w:cs="宋体"/>
                <w:szCs w:val="21"/>
              </w:rPr>
            </w:pPr>
            <w:r>
              <w:rPr>
                <w:rFonts w:hint="eastAsia" w:ascii="宋体" w:hAnsi="宋体" w:cs="宋体"/>
                <w:szCs w:val="21"/>
              </w:rPr>
              <w:t>六．其他功能要求</w:t>
            </w:r>
          </w:p>
          <w:p w14:paraId="0EA4E85E">
            <w:pPr>
              <w:snapToGrid w:val="0"/>
              <w:spacing w:line="330" w:lineRule="exact"/>
              <w:jc w:val="left"/>
              <w:rPr>
                <w:rFonts w:ascii="宋体" w:hAnsi="宋体" w:cs="宋体"/>
                <w:szCs w:val="21"/>
              </w:rPr>
            </w:pPr>
            <w:r>
              <w:rPr>
                <w:rFonts w:hint="eastAsia" w:ascii="宋体" w:hAnsi="宋体" w:cs="宋体"/>
                <w:szCs w:val="21"/>
              </w:rPr>
              <w:t>1.自动漏气补偿功能。最大漏气补偿流速：65 L/min（成人） , 45 L/min （儿童）；</w:t>
            </w:r>
          </w:p>
          <w:p w14:paraId="00B38EAE">
            <w:pPr>
              <w:snapToGrid w:val="0"/>
              <w:spacing w:line="330" w:lineRule="exact"/>
              <w:jc w:val="left"/>
              <w:rPr>
                <w:rFonts w:ascii="宋体" w:hAnsi="宋体" w:cs="宋体"/>
                <w:szCs w:val="21"/>
              </w:rPr>
            </w:pPr>
            <w:r>
              <w:rPr>
                <w:rFonts w:hint="eastAsia" w:ascii="宋体" w:hAnsi="宋体" w:cs="宋体"/>
                <w:szCs w:val="21"/>
              </w:rPr>
              <w:t>2.电源方案：提供交流和直流（12V）两种供电方式；</w:t>
            </w:r>
          </w:p>
          <w:p w14:paraId="2F534145">
            <w:pPr>
              <w:snapToGrid w:val="0"/>
              <w:spacing w:line="330" w:lineRule="exact"/>
              <w:jc w:val="left"/>
              <w:rPr>
                <w:rFonts w:ascii="宋体" w:hAnsi="宋体" w:cs="宋体"/>
                <w:szCs w:val="21"/>
              </w:rPr>
            </w:pPr>
            <w:r>
              <w:rPr>
                <w:rFonts w:hint="eastAsia" w:ascii="宋体" w:hAnsi="宋体" w:cs="宋体"/>
                <w:szCs w:val="21"/>
              </w:rPr>
              <w:t>3.气源方案：提供高压氧气气源和低压氧气气源两种方式；</w:t>
            </w:r>
          </w:p>
          <w:p w14:paraId="221983A8">
            <w:pPr>
              <w:snapToGrid w:val="0"/>
              <w:spacing w:line="330" w:lineRule="exact"/>
              <w:jc w:val="left"/>
            </w:pPr>
            <w:r>
              <w:t>4.信息互连：支持把呼吸机的监测参数和波形实时显示到监护上，继而连接中央站和CIS系统，满足采购人信息化使用的需求，支持HL7协议</w:t>
            </w:r>
            <w:r>
              <w:rPr>
                <w:rFonts w:hint="eastAsia"/>
              </w:rPr>
              <w:t>；</w:t>
            </w:r>
          </w:p>
          <w:p w14:paraId="5786CD1F">
            <w:pPr>
              <w:snapToGrid w:val="0"/>
              <w:spacing w:line="330" w:lineRule="exact"/>
              <w:jc w:val="left"/>
              <w:rPr>
                <w:rFonts w:ascii="宋体" w:hAnsi="宋体" w:cs="宋体"/>
                <w:szCs w:val="21"/>
              </w:rPr>
            </w:pPr>
            <w:r>
              <w:rPr>
                <w:rFonts w:hint="eastAsia" w:ascii="宋体" w:hAnsi="宋体" w:cs="宋体"/>
                <w:szCs w:val="21"/>
              </w:rPr>
              <w:t>5.具备VGA扩展显示、RS232接口、网络接口、USB接口、护士呼叫；</w:t>
            </w:r>
          </w:p>
          <w:p w14:paraId="751DF038">
            <w:pPr>
              <w:snapToGrid w:val="0"/>
              <w:spacing w:line="330" w:lineRule="exact"/>
              <w:jc w:val="left"/>
              <w:rPr>
                <w:rFonts w:ascii="宋体" w:hAnsi="宋体" w:cs="宋体"/>
                <w:szCs w:val="21"/>
              </w:rPr>
            </w:pPr>
            <w:r>
              <w:rPr>
                <w:rFonts w:hint="eastAsia" w:ascii="宋体" w:hAnsi="宋体" w:cs="宋体"/>
                <w:szCs w:val="21"/>
              </w:rPr>
              <w:t>6.软件易升级：支持U盘和网络升级，支持选配功能试用；</w:t>
            </w:r>
          </w:p>
          <w:p w14:paraId="1983ED6A">
            <w:pPr>
              <w:rPr>
                <w:rFonts w:hint="eastAsia" w:ascii="宋体" w:hAnsi="宋体" w:cs="宋体"/>
                <w:szCs w:val="21"/>
              </w:rPr>
            </w:pPr>
            <w:r>
              <w:rPr>
                <w:rFonts w:hint="eastAsia" w:ascii="宋体" w:hAnsi="宋体" w:cs="宋体"/>
                <w:szCs w:val="21"/>
              </w:rPr>
              <w:t>7.符合IP21防水等级。</w:t>
            </w:r>
          </w:p>
          <w:p w14:paraId="64A2D2B9">
            <w:pPr>
              <w:rPr>
                <w:rFonts w:hint="eastAsia" w:ascii="宋体" w:hAnsi="宋体" w:cs="宋体"/>
                <w:szCs w:val="21"/>
              </w:rPr>
            </w:pPr>
          </w:p>
          <w:p w14:paraId="0D036F58">
            <w:pPr>
              <w:pStyle w:val="11"/>
              <w:widowControl/>
              <w:numPr>
                <w:ilvl w:val="0"/>
                <w:numId w:val="0"/>
              </w:numPr>
              <w:pBdr>
                <w:top w:val="none" w:color="auto" w:sz="0" w:space="0"/>
                <w:left w:val="none" w:color="auto" w:sz="0" w:space="0"/>
                <w:bottom w:val="none" w:color="auto" w:sz="0" w:space="0"/>
                <w:right w:val="none" w:color="auto" w:sz="0" w:space="0"/>
              </w:pBdr>
              <w:spacing w:beforeAutospacing="0" w:after="0" w:afterAutospacing="0"/>
              <w:ind w:leftChars="0" w:right="0" w:rightChars="0"/>
              <w:jc w:val="both"/>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eastAsia="zh-CN"/>
              </w:rPr>
              <w:t>其他参数待收集</w:t>
            </w:r>
          </w:p>
        </w:tc>
        <w:tc>
          <w:tcPr>
            <w:tcW w:w="1546" w:type="dxa"/>
            <w:tcBorders>
              <w:top w:val="nil"/>
              <w:left w:val="nil"/>
              <w:bottom w:val="single" w:color="auto" w:sz="4" w:space="0"/>
              <w:right w:val="single" w:color="auto" w:sz="6" w:space="0"/>
            </w:tcBorders>
            <w:shd w:val="clear" w:color="auto" w:fill="auto"/>
            <w:tcMar>
              <w:left w:w="105" w:type="dxa"/>
              <w:right w:w="105" w:type="dxa"/>
            </w:tcMar>
            <w:vAlign w:val="center"/>
          </w:tcPr>
          <w:p w14:paraId="028D4D37">
            <w:pPr>
              <w:spacing w:line="400" w:lineRule="exact"/>
              <w:ind w:firstLine="420" w:firstLineChars="200"/>
              <w:rPr>
                <w:rFonts w:hint="eastAsia" w:eastAsiaTheme="minorEastAsia"/>
                <w:lang w:eastAsia="zh-CN"/>
              </w:rPr>
            </w:pPr>
            <w:r>
              <w:rPr>
                <w:rFonts w:hint="eastAsia"/>
                <w:lang w:val="en-US" w:eastAsia="zh-CN"/>
              </w:rPr>
              <w:t>1.</w:t>
            </w:r>
            <w:r>
              <w:rPr>
                <w:rFonts w:hint="eastAsia"/>
                <w:lang w:eastAsia="zh-CN"/>
              </w:rPr>
              <w:t>该参数仅作为统一参数表述口径，不作为最终招标参数；</w:t>
            </w:r>
            <w:r>
              <w:rPr>
                <w:rFonts w:hint="eastAsia"/>
                <w:lang w:val="en-US" w:eastAsia="zh-CN"/>
              </w:rPr>
              <w:t>2.如出现品牌仅作为参考。</w:t>
            </w:r>
          </w:p>
        </w:tc>
      </w:tr>
      <w:tr w14:paraId="65656AE9">
        <w:tblPrEx>
          <w:tblCellMar>
            <w:top w:w="0" w:type="dxa"/>
            <w:left w:w="0" w:type="dxa"/>
            <w:bottom w:w="0" w:type="dxa"/>
            <w:right w:w="0" w:type="dxa"/>
          </w:tblCellMar>
        </w:tblPrEx>
        <w:trPr>
          <w:trHeight w:val="822" w:hRule="atLeast"/>
        </w:trPr>
        <w:tc>
          <w:tcPr>
            <w:tcW w:w="704" w:type="dxa"/>
            <w:tcBorders>
              <w:top w:val="nil"/>
              <w:left w:val="single" w:color="auto" w:sz="6" w:space="0"/>
              <w:bottom w:val="single" w:color="auto" w:sz="4" w:space="0"/>
              <w:right w:val="single" w:color="auto" w:sz="6" w:space="0"/>
            </w:tcBorders>
            <w:shd w:val="clear" w:color="auto" w:fill="auto"/>
            <w:tcMar>
              <w:left w:w="105" w:type="dxa"/>
              <w:right w:w="105" w:type="dxa"/>
            </w:tcMar>
            <w:vAlign w:val="center"/>
          </w:tcPr>
          <w:p w14:paraId="43550AF5">
            <w:pPr>
              <w:spacing w:line="400" w:lineRule="exact"/>
              <w:jc w:val="center"/>
              <w:rPr>
                <w:rFonts w:hint="eastAsia" w:eastAsiaTheme="minorEastAsia"/>
                <w:lang w:val="en-US" w:eastAsia="zh-CN"/>
              </w:rPr>
            </w:pPr>
            <w:r>
              <w:rPr>
                <w:rFonts w:hint="eastAsia"/>
                <w:lang w:val="en-US" w:eastAsia="zh-CN"/>
              </w:rPr>
              <w:t>2</w:t>
            </w:r>
          </w:p>
        </w:tc>
        <w:tc>
          <w:tcPr>
            <w:tcW w:w="1200" w:type="dxa"/>
            <w:tcBorders>
              <w:top w:val="nil"/>
              <w:left w:val="nil"/>
              <w:bottom w:val="single" w:color="auto" w:sz="4" w:space="0"/>
              <w:right w:val="single" w:color="auto" w:sz="6" w:space="0"/>
            </w:tcBorders>
            <w:shd w:val="clear" w:color="auto" w:fill="auto"/>
            <w:tcMar>
              <w:left w:w="105" w:type="dxa"/>
              <w:right w:w="105" w:type="dxa"/>
            </w:tcMar>
            <w:vAlign w:val="center"/>
          </w:tcPr>
          <w:p w14:paraId="2ACCBD09">
            <w:pPr>
              <w:spacing w:line="400" w:lineRule="exact"/>
              <w:jc w:val="both"/>
              <w:rPr>
                <w:rFonts w:hint="default" w:eastAsiaTheme="minorEastAsia"/>
                <w:lang w:val="en-US" w:eastAsia="zh-CN"/>
              </w:rPr>
            </w:pPr>
            <w:r>
              <w:rPr>
                <w:rFonts w:hint="eastAsia"/>
                <w:lang w:val="en-US" w:eastAsia="zh-CN"/>
              </w:rPr>
              <w:t>转运呼吸机</w:t>
            </w:r>
          </w:p>
        </w:tc>
        <w:tc>
          <w:tcPr>
            <w:tcW w:w="675" w:type="dxa"/>
            <w:tcBorders>
              <w:top w:val="nil"/>
              <w:left w:val="nil"/>
              <w:bottom w:val="single" w:color="auto" w:sz="4" w:space="0"/>
              <w:right w:val="single" w:color="auto" w:sz="6" w:space="0"/>
            </w:tcBorders>
            <w:shd w:val="clear" w:color="auto" w:fill="auto"/>
            <w:tcMar>
              <w:left w:w="105" w:type="dxa"/>
              <w:right w:w="105" w:type="dxa"/>
            </w:tcMar>
            <w:vAlign w:val="center"/>
          </w:tcPr>
          <w:p w14:paraId="337A141C">
            <w:pPr>
              <w:spacing w:line="400" w:lineRule="exact"/>
              <w:jc w:val="center"/>
              <w:rPr>
                <w:rFonts w:hint="default"/>
                <w:lang w:val="en-US" w:eastAsia="zh-CN"/>
              </w:rPr>
            </w:pPr>
            <w:r>
              <w:rPr>
                <w:rFonts w:hint="eastAsia"/>
                <w:lang w:val="en-US" w:eastAsia="zh-CN"/>
              </w:rPr>
              <w:t>2</w:t>
            </w:r>
          </w:p>
        </w:tc>
        <w:tc>
          <w:tcPr>
            <w:tcW w:w="6315" w:type="dxa"/>
            <w:tcBorders>
              <w:top w:val="nil"/>
              <w:left w:val="nil"/>
              <w:bottom w:val="single" w:color="auto" w:sz="4" w:space="0"/>
              <w:right w:val="single" w:color="auto" w:sz="6" w:space="0"/>
            </w:tcBorders>
            <w:shd w:val="clear" w:color="auto" w:fill="auto"/>
            <w:tcMar>
              <w:left w:w="105" w:type="dxa"/>
              <w:right w:w="105" w:type="dxa"/>
            </w:tcMar>
            <w:vAlign w:val="center"/>
          </w:tcPr>
          <w:p w14:paraId="662181F3">
            <w:pPr>
              <w:spacing w:line="240" w:lineRule="auto"/>
              <w:rPr>
                <w:b/>
                <w:color w:val="000000" w:themeColor="text1"/>
                <w14:textFill>
                  <w14:solidFill>
                    <w14:schemeClr w14:val="tx1"/>
                  </w14:solidFill>
                </w14:textFill>
              </w:rPr>
            </w:pPr>
            <w:r>
              <w:rPr>
                <w:rFonts w:hint="eastAsia"/>
                <w:b/>
                <w:color w:val="000000" w:themeColor="text1"/>
                <w14:textFill>
                  <w14:solidFill>
                    <w14:schemeClr w14:val="tx1"/>
                  </w14:solidFill>
                </w14:textFill>
              </w:rPr>
              <w:t>一、整机与显示要求</w:t>
            </w:r>
          </w:p>
          <w:p w14:paraId="6EB8E878">
            <w:pPr>
              <w:pStyle w:val="19"/>
              <w:numPr>
                <w:ilvl w:val="0"/>
                <w:numId w:val="1"/>
              </w:numPr>
              <w:spacing w:line="240" w:lineRule="auto"/>
              <w:ind w:firstLineChars="0"/>
              <w:rPr>
                <w:b/>
                <w:color w:val="000000" w:themeColor="text1"/>
                <w14:textFill>
                  <w14:solidFill>
                    <w14:schemeClr w14:val="tx1"/>
                  </w14:solidFill>
                </w14:textFill>
              </w:rPr>
            </w:pPr>
            <w:r>
              <w:rPr>
                <w:rFonts w:hint="eastAsia"/>
                <w:color w:val="000000" w:themeColor="text1"/>
                <w14:textFill>
                  <w14:solidFill>
                    <w14:schemeClr w14:val="tx1"/>
                  </w14:solidFill>
                </w14:textFill>
              </w:rPr>
              <w:t>适用于成人、小儿和婴幼儿患者通气辅助及呼吸支持。</w:t>
            </w:r>
          </w:p>
          <w:p w14:paraId="703ED859">
            <w:pPr>
              <w:pStyle w:val="19"/>
              <w:numPr>
                <w:ilvl w:val="0"/>
                <w:numId w:val="1"/>
              </w:numPr>
              <w:spacing w:line="240" w:lineRule="auto"/>
              <w:ind w:firstLineChars="0"/>
              <w:rPr>
                <w:rFonts w:asciiTheme="minorEastAsia" w:hAnsiTheme="minorEastAsia"/>
                <w:color w:val="000000" w:themeColor="text1"/>
                <w14:textFill>
                  <w14:solidFill>
                    <w14:schemeClr w14:val="tx1"/>
                  </w14:solidFill>
                </w14:textFill>
              </w:rPr>
            </w:pPr>
            <w:r>
              <w:rPr>
                <w:rFonts w:hint="eastAsia"/>
                <w:color w:val="000000" w:themeColor="text1"/>
                <w14:textFill>
                  <w14:solidFill>
                    <w14:schemeClr w14:val="tx1"/>
                  </w14:solidFill>
                </w14:textFill>
              </w:rPr>
              <w:t>整机为电动电控设计，主机重量≤4.5kg</w:t>
            </w:r>
            <w:r>
              <w:rPr>
                <w:rFonts w:hint="eastAsia"/>
                <w:color w:val="000000" w:themeColor="text1"/>
                <w:lang w:eastAsia="zh-CN"/>
                <w14:textFill>
                  <w14:solidFill>
                    <w14:schemeClr w14:val="tx1"/>
                  </w14:solidFill>
                </w14:textFill>
              </w:rPr>
              <w:t>，</w:t>
            </w:r>
            <w:r>
              <w:rPr>
                <w:rFonts w:hint="eastAsia"/>
                <w:color w:val="000000" w:themeColor="text1"/>
                <w14:textFill>
                  <w14:solidFill>
                    <w14:schemeClr w14:val="tx1"/>
                  </w14:solidFill>
                </w14:textFill>
              </w:rPr>
              <w:t>涡轮驱动产生空气气源。电池续航时间≥1</w:t>
            </w:r>
            <w:r>
              <w:rPr>
                <w:color w:val="000000" w:themeColor="text1"/>
                <w14:textFill>
                  <w14:solidFill>
                    <w14:schemeClr w14:val="tx1"/>
                  </w14:solidFill>
                </w14:textFill>
              </w:rPr>
              <w:t>0</w:t>
            </w:r>
            <w:r>
              <w:rPr>
                <w:rFonts w:hint="eastAsia"/>
                <w:color w:val="000000" w:themeColor="text1"/>
                <w14:textFill>
                  <w14:solidFill>
                    <w14:schemeClr w14:val="tx1"/>
                  </w14:solidFill>
                </w14:textFill>
              </w:rPr>
              <w:t>小时。</w:t>
            </w:r>
            <w:r>
              <w:rPr>
                <w:rFonts w:hint="eastAsia" w:asciiTheme="minorEastAsia" w:hAnsiTheme="minorEastAsia"/>
                <w:color w:val="000000" w:themeColor="text1"/>
                <w14:textFill>
                  <w14:solidFill>
                    <w14:schemeClr w14:val="tx1"/>
                  </w14:solidFill>
                </w14:textFill>
              </w:rPr>
              <w:t>支持高压氧气气源和低压氧气气源两种方式。</w:t>
            </w:r>
          </w:p>
          <w:p w14:paraId="54B664CB">
            <w:pPr>
              <w:pStyle w:val="19"/>
              <w:numPr>
                <w:ilvl w:val="0"/>
                <w:numId w:val="1"/>
              </w:numPr>
              <w:spacing w:line="240" w:lineRule="auto"/>
              <w:ind w:firstLineChars="0"/>
              <w:rPr>
                <w:color w:val="000000" w:themeColor="text1"/>
                <w14:textFill>
                  <w14:solidFill>
                    <w14:schemeClr w14:val="tx1"/>
                  </w14:solidFill>
                </w14:textFill>
              </w:rPr>
            </w:pPr>
            <w:r>
              <w:rPr>
                <w:rFonts w:hint="eastAsia"/>
                <w:color w:val="000000" w:themeColor="text1"/>
                <w:lang w:val="en-US" w:eastAsia="zh-CN"/>
                <w14:textFill>
                  <w14:solidFill>
                    <w14:schemeClr w14:val="tx1"/>
                  </w14:solidFill>
                </w14:textFill>
              </w:rPr>
              <w:t>采用</w:t>
            </w:r>
            <w:r>
              <w:rPr>
                <w:rFonts w:hint="eastAsia"/>
                <w:color w:val="000000" w:themeColor="text1"/>
                <w14:textFill>
                  <w14:solidFill>
                    <w14:schemeClr w14:val="tx1"/>
                  </w14:solidFill>
                </w14:textFill>
              </w:rPr>
              <w:t>≥7英寸彩色T</w:t>
            </w:r>
            <w:r>
              <w:rPr>
                <w:color w:val="000000" w:themeColor="text1"/>
                <w14:textFill>
                  <w14:solidFill>
                    <w14:schemeClr w14:val="tx1"/>
                  </w14:solidFill>
                </w14:textFill>
              </w:rPr>
              <w:t>FT</w:t>
            </w:r>
            <w:r>
              <w:rPr>
                <w:rFonts w:hint="eastAsia"/>
                <w:color w:val="000000" w:themeColor="text1"/>
                <w14:textFill>
                  <w14:solidFill>
                    <w14:schemeClr w14:val="tx1"/>
                  </w14:solidFill>
                </w14:textFill>
              </w:rPr>
              <w:t>触摸控制屏，分辨率≥</w:t>
            </w:r>
            <w:r>
              <w:rPr>
                <w:color w:val="000000" w:themeColor="text1"/>
                <w14:textFill>
                  <w14:solidFill>
                    <w14:schemeClr w14:val="tx1"/>
                  </w14:solidFill>
                </w14:textFill>
              </w:rPr>
              <w:t>80</w:t>
            </w:r>
            <w:r>
              <w:rPr>
                <w:rFonts w:hint="eastAsia"/>
                <w:color w:val="000000" w:themeColor="text1"/>
                <w14:textFill>
                  <w14:solidFill>
                    <w14:schemeClr w14:val="tx1"/>
                  </w14:solidFill>
                </w14:textFill>
              </w:rPr>
              <w:t>0*</w:t>
            </w:r>
            <w:r>
              <w:rPr>
                <w:color w:val="000000" w:themeColor="text1"/>
                <w14:textFill>
                  <w14:solidFill>
                    <w14:schemeClr w14:val="tx1"/>
                  </w14:solidFill>
                </w14:textFill>
              </w:rPr>
              <w:t>4</w:t>
            </w:r>
            <w:r>
              <w:rPr>
                <w:rFonts w:hint="eastAsia"/>
                <w:color w:val="000000" w:themeColor="text1"/>
                <w14:textFill>
                  <w14:solidFill>
                    <w14:schemeClr w14:val="tx1"/>
                  </w14:solidFill>
                </w14:textFill>
              </w:rPr>
              <w:t>8</w:t>
            </w:r>
            <w:r>
              <w:rPr>
                <w:color w:val="000000" w:themeColor="text1"/>
                <w14:textFill>
                  <w14:solidFill>
                    <w14:schemeClr w14:val="tx1"/>
                  </w14:solidFill>
                </w14:textFill>
              </w:rPr>
              <w:t>0</w:t>
            </w:r>
            <w:r>
              <w:rPr>
                <w:rFonts w:hint="eastAsia"/>
                <w:color w:val="000000" w:themeColor="text1"/>
                <w14:textFill>
                  <w14:solidFill>
                    <w14:schemeClr w14:val="tx1"/>
                  </w14:solidFill>
                </w14:textFill>
              </w:rPr>
              <w:t>像素，可同时显示波形和监测参数。</w:t>
            </w:r>
          </w:p>
          <w:p w14:paraId="5E5AC6D2">
            <w:pPr>
              <w:pStyle w:val="19"/>
              <w:numPr>
                <w:ilvl w:val="0"/>
                <w:numId w:val="1"/>
              </w:numPr>
              <w:spacing w:line="240" w:lineRule="auto"/>
              <w:ind w:firstLineChars="0"/>
              <w:rPr>
                <w:color w:val="000000" w:themeColor="text1"/>
                <w14:textFill>
                  <w14:solidFill>
                    <w14:schemeClr w14:val="tx1"/>
                  </w14:solidFill>
                </w14:textFill>
              </w:rPr>
            </w:pPr>
            <w:r>
              <w:rPr>
                <w:rFonts w:hint="eastAsia"/>
                <w:color w:val="000000" w:themeColor="text1"/>
                <w:lang w:val="en-US" w:eastAsia="zh-CN"/>
                <w14:textFill>
                  <w14:solidFill>
                    <w14:schemeClr w14:val="tx1"/>
                  </w14:solidFill>
                </w14:textFill>
              </w:rPr>
              <w:t>防尘防水等级≥IP34。</w:t>
            </w:r>
          </w:p>
          <w:p w14:paraId="44C0904E">
            <w:pPr>
              <w:pStyle w:val="19"/>
              <w:numPr>
                <w:ilvl w:val="0"/>
                <w:numId w:val="1"/>
              </w:numPr>
              <w:spacing w:line="240" w:lineRule="auto"/>
              <w:ind w:firstLineChars="0"/>
              <w:rPr>
                <w:color w:val="000000" w:themeColor="text1"/>
                <w14:textFill>
                  <w14:solidFill>
                    <w14:schemeClr w14:val="tx1"/>
                  </w14:solidFill>
                </w14:textFill>
              </w:rPr>
            </w:pPr>
            <w:r>
              <w:rPr>
                <w:rFonts w:hint="eastAsia"/>
                <w:color w:val="000000" w:themeColor="text1"/>
                <w:lang w:val="en-US" w:eastAsia="zh-CN"/>
                <w14:textFill>
                  <w14:solidFill>
                    <w14:schemeClr w14:val="tx1"/>
                  </w14:solidFill>
                </w14:textFill>
              </w:rPr>
              <w:t>最高工作海拔≥7000米。</w:t>
            </w:r>
          </w:p>
          <w:p w14:paraId="27409D5A">
            <w:pPr>
              <w:spacing w:line="240" w:lineRule="auto"/>
              <w:rPr>
                <w:color w:val="000000" w:themeColor="text1"/>
                <w14:textFill>
                  <w14:solidFill>
                    <w14:schemeClr w14:val="tx1"/>
                  </w14:solidFill>
                </w14:textFill>
              </w:rPr>
            </w:pPr>
          </w:p>
          <w:p w14:paraId="603FF8A5">
            <w:pPr>
              <w:spacing w:line="240" w:lineRule="auto"/>
              <w:rPr>
                <w:b/>
                <w:color w:val="000000" w:themeColor="text1"/>
                <w14:textFill>
                  <w14:solidFill>
                    <w14:schemeClr w14:val="tx1"/>
                  </w14:solidFill>
                </w14:textFill>
              </w:rPr>
            </w:pPr>
            <w:r>
              <w:rPr>
                <w:rFonts w:hint="eastAsia"/>
                <w:b/>
                <w:color w:val="000000" w:themeColor="text1"/>
                <w:lang w:val="en-US" w:eastAsia="zh-CN"/>
                <w14:textFill>
                  <w14:solidFill>
                    <w14:schemeClr w14:val="tx1"/>
                  </w14:solidFill>
                </w14:textFill>
              </w:rPr>
              <w:t>二</w:t>
            </w:r>
            <w:r>
              <w:rPr>
                <w:rFonts w:hint="eastAsia"/>
                <w:b/>
                <w:color w:val="000000" w:themeColor="text1"/>
                <w14:textFill>
                  <w14:solidFill>
                    <w14:schemeClr w14:val="tx1"/>
                  </w14:solidFill>
                </w14:textFill>
              </w:rPr>
              <w:t>、呼吸模式及功能</w:t>
            </w:r>
          </w:p>
          <w:p w14:paraId="6B035C7E">
            <w:pPr>
              <w:pStyle w:val="19"/>
              <w:numPr>
                <w:ilvl w:val="0"/>
                <w:numId w:val="2"/>
              </w:numPr>
              <w:spacing w:line="240" w:lineRule="auto"/>
              <w:ind w:firstLineChars="0"/>
              <w:rPr>
                <w:color w:val="000000" w:themeColor="text1"/>
                <w14:textFill>
                  <w14:solidFill>
                    <w14:schemeClr w14:val="tx1"/>
                  </w14:solidFill>
                </w14:textFill>
              </w:rPr>
            </w:pPr>
            <w:r>
              <w:rPr>
                <w:rFonts w:hint="eastAsia"/>
                <w:color w:val="000000" w:themeColor="text1"/>
                <w14:textFill>
                  <w14:solidFill>
                    <w14:schemeClr w14:val="tx1"/>
                  </w14:solidFill>
                </w14:textFill>
              </w:rPr>
              <w:t>标配模式：容量控制/辅助通气</w:t>
            </w:r>
            <w:r>
              <w:rPr>
                <w:color w:val="000000" w:themeColor="text1"/>
                <w14:textFill>
                  <w14:solidFill>
                    <w14:schemeClr w14:val="tx1"/>
                  </w14:solidFill>
                </w14:textFill>
              </w:rPr>
              <w:t>模式</w:t>
            </w:r>
            <w:r>
              <w:rPr>
                <w:rFonts w:hint="eastAsia"/>
                <w:color w:val="000000" w:themeColor="text1"/>
                <w14:textFill>
                  <w14:solidFill>
                    <w14:schemeClr w14:val="tx1"/>
                  </w14:solidFill>
                </w14:textFill>
              </w:rPr>
              <w:t>V-A/C和容量同步间歇指令通气模式V-SIMV；压力控制/辅助通气模式P</w:t>
            </w:r>
            <w:r>
              <w:rPr>
                <w:color w:val="000000" w:themeColor="text1"/>
                <w14:textFill>
                  <w14:solidFill>
                    <w14:schemeClr w14:val="tx1"/>
                  </w14:solidFill>
                </w14:textFill>
              </w:rPr>
              <w:t>-</w:t>
            </w:r>
            <w:r>
              <w:rPr>
                <w:rFonts w:hint="eastAsia"/>
                <w:color w:val="000000" w:themeColor="text1"/>
                <w14:textFill>
                  <w14:solidFill>
                    <w14:schemeClr w14:val="tx1"/>
                  </w14:solidFill>
                </w14:textFill>
              </w:rPr>
              <w:t>A/C和压力同步间歇指令通气模式P-SIMV；持续</w:t>
            </w:r>
            <w:r>
              <w:rPr>
                <w:color w:val="000000" w:themeColor="text1"/>
                <w14:textFill>
                  <w14:solidFill>
                    <w14:schemeClr w14:val="tx1"/>
                  </w14:solidFill>
                </w14:textFill>
              </w:rPr>
              <w:t>气道正压通气模式</w:t>
            </w:r>
            <w:r>
              <w:rPr>
                <w:rFonts w:hint="eastAsia"/>
                <w:color w:val="000000" w:themeColor="text1"/>
                <w14:textFill>
                  <w14:solidFill>
                    <w14:schemeClr w14:val="tx1"/>
                  </w14:solidFill>
                </w14:textFill>
              </w:rPr>
              <w:t>/压力</w:t>
            </w:r>
            <w:r>
              <w:rPr>
                <w:color w:val="000000" w:themeColor="text1"/>
                <w14:textFill>
                  <w14:solidFill>
                    <w14:schemeClr w14:val="tx1"/>
                  </w14:solidFill>
                </w14:textFill>
              </w:rPr>
              <w:t>支持通气模式</w:t>
            </w:r>
            <w:r>
              <w:rPr>
                <w:rFonts w:hint="eastAsia"/>
                <w:color w:val="000000" w:themeColor="text1"/>
                <w14:textFill>
                  <w14:solidFill>
                    <w14:schemeClr w14:val="tx1"/>
                  </w14:solidFill>
                </w14:textFill>
              </w:rPr>
              <w:t>CPAP/PSV、双水平气道正压通气模式（如B</w:t>
            </w:r>
            <w:r>
              <w:rPr>
                <w:color w:val="000000" w:themeColor="text1"/>
                <w14:textFill>
                  <w14:solidFill>
                    <w14:schemeClr w14:val="tx1"/>
                  </w14:solidFill>
                </w14:textFill>
              </w:rPr>
              <w:t>IPAP</w:t>
            </w:r>
            <w:r>
              <w:rPr>
                <w:rFonts w:hint="eastAsia"/>
                <w:color w:val="000000" w:themeColor="text1"/>
                <w14:textFill>
                  <w14:solidFill>
                    <w14:schemeClr w14:val="tx1"/>
                  </w14:solidFill>
                </w14:textFill>
              </w:rPr>
              <w:t>或DuoLevel或BiL</w:t>
            </w:r>
            <w:r>
              <w:rPr>
                <w:color w:val="000000" w:themeColor="text1"/>
                <w14:textFill>
                  <w14:solidFill>
                    <w14:schemeClr w14:val="tx1"/>
                  </w14:solidFill>
                </w14:textFill>
              </w:rPr>
              <w:t>evel</w:t>
            </w:r>
            <w:r>
              <w:rPr>
                <w:rFonts w:hint="eastAsia"/>
                <w:color w:val="000000" w:themeColor="text1"/>
                <w14:textFill>
                  <w14:solidFill>
                    <w14:schemeClr w14:val="tx1"/>
                  </w14:solidFill>
                </w14:textFill>
              </w:rPr>
              <w:t>）、心肺复苏通气模式（如CPRV，CPRmode等）。</w:t>
            </w:r>
          </w:p>
          <w:p w14:paraId="4DF66BB9">
            <w:pPr>
              <w:pStyle w:val="19"/>
              <w:numPr>
                <w:ilvl w:val="0"/>
                <w:numId w:val="2"/>
              </w:numPr>
              <w:spacing w:line="240" w:lineRule="auto"/>
              <w:ind w:firstLineChars="0"/>
              <w:rPr>
                <w:b/>
                <w:color w:val="000000" w:themeColor="text1"/>
                <w14:textFill>
                  <w14:solidFill>
                    <w14:schemeClr w14:val="tx1"/>
                  </w14:solidFill>
                </w14:textFill>
              </w:rPr>
            </w:pPr>
            <w:r>
              <w:rPr>
                <w:rFonts w:hint="eastAsia"/>
                <w:color w:val="000000" w:themeColor="text1"/>
                <w14:textFill>
                  <w14:solidFill>
                    <w14:schemeClr w14:val="tx1"/>
                  </w14:solidFill>
                </w14:textFill>
              </w:rPr>
              <w:t>可升级高级</w:t>
            </w:r>
            <w:r>
              <w:rPr>
                <w:rFonts w:hint="eastAsia"/>
                <w:color w:val="000000" w:themeColor="text1"/>
                <w:lang w:val="en-US" w:eastAsia="zh-CN"/>
                <w14:textFill>
                  <w14:solidFill>
                    <w14:schemeClr w14:val="tx1"/>
                  </w14:solidFill>
                </w14:textFill>
              </w:rPr>
              <w:t>通气</w:t>
            </w:r>
            <w:r>
              <w:rPr>
                <w:rFonts w:hint="eastAsia"/>
                <w:color w:val="000000" w:themeColor="text1"/>
                <w14:textFill>
                  <w14:solidFill>
                    <w14:schemeClr w14:val="tx1"/>
                  </w14:solidFill>
                </w14:textFill>
              </w:rPr>
              <w:t>模式：压力调节容量控制通气（如AUTOFLOW或PRVC等）、压力调节容量控制-同步间歇指令通气模式（PRVC-SIMV）、气道压力释放通气APRV；自适应分钟通气模式（如AMV或ASV等以</w:t>
            </w:r>
            <w:r>
              <w:rPr>
                <w:color w:val="000000" w:themeColor="text1"/>
                <w14:textFill>
                  <w14:solidFill>
                    <w14:schemeClr w14:val="tx1"/>
                  </w14:solidFill>
                </w14:textFill>
              </w:rPr>
              <w:t>Otis</w:t>
            </w:r>
            <w:r>
              <w:rPr>
                <w:rFonts w:hint="eastAsia"/>
                <w:color w:val="000000" w:themeColor="text1"/>
                <w14:textFill>
                  <w14:solidFill>
                    <w14:schemeClr w14:val="tx1"/>
                  </w14:solidFill>
                </w14:textFill>
              </w:rPr>
              <w:t>公式患者最小呼吸做功为通气目标的智能通气模式），无创通气模式和氧疗模式。</w:t>
            </w:r>
          </w:p>
          <w:p w14:paraId="0B30F97B">
            <w:pPr>
              <w:pStyle w:val="19"/>
              <w:numPr>
                <w:ilvl w:val="0"/>
                <w:numId w:val="2"/>
              </w:numPr>
              <w:spacing w:line="240" w:lineRule="auto"/>
              <w:ind w:firstLineChars="0"/>
              <w:rPr>
                <w:color w:val="000000" w:themeColor="text1"/>
                <w14:textFill>
                  <w14:solidFill>
                    <w14:schemeClr w14:val="tx1"/>
                  </w14:solidFill>
                </w14:textFill>
              </w:rPr>
            </w:pPr>
            <w:r>
              <w:rPr>
                <w:rFonts w:hint="eastAsia"/>
                <w:color w:val="000000" w:themeColor="text1"/>
                <w14:textFill>
                  <w14:solidFill>
                    <w14:schemeClr w14:val="tx1"/>
                  </w14:solidFill>
                </w14:textFill>
              </w:rPr>
              <w:t>标配内源性PEEP、口腔闭合压P0.1和浅快呼吸指数RSBI的测定。</w:t>
            </w:r>
          </w:p>
          <w:p w14:paraId="6F044BA6">
            <w:pPr>
              <w:spacing w:line="240" w:lineRule="auto"/>
              <w:rPr>
                <w:b/>
                <w:color w:val="000000" w:themeColor="text1"/>
                <w14:textFill>
                  <w14:solidFill>
                    <w14:schemeClr w14:val="tx1"/>
                  </w14:solidFill>
                </w14:textFill>
              </w:rPr>
            </w:pPr>
            <w:r>
              <w:rPr>
                <w:rFonts w:hint="eastAsia"/>
                <w:b/>
                <w:color w:val="000000" w:themeColor="text1"/>
                <w:lang w:val="en-US" w:eastAsia="zh-CN"/>
                <w14:textFill>
                  <w14:solidFill>
                    <w14:schemeClr w14:val="tx1"/>
                  </w14:solidFill>
                </w14:textFill>
              </w:rPr>
              <w:t>三</w:t>
            </w:r>
            <w:r>
              <w:rPr>
                <w:rFonts w:hint="eastAsia"/>
                <w:b/>
                <w:color w:val="000000" w:themeColor="text1"/>
                <w14:textFill>
                  <w14:solidFill>
                    <w14:schemeClr w14:val="tx1"/>
                  </w14:solidFill>
                </w14:textFill>
              </w:rPr>
              <w:t>、设置参数</w:t>
            </w:r>
          </w:p>
          <w:p w14:paraId="664BE611">
            <w:pPr>
              <w:pStyle w:val="19"/>
              <w:numPr>
                <w:ilvl w:val="0"/>
                <w:numId w:val="3"/>
              </w:numPr>
              <w:spacing w:line="240" w:lineRule="auto"/>
              <w:ind w:firstLineChars="0"/>
              <w:rPr>
                <w:color w:val="000000" w:themeColor="text1"/>
                <w14:textFill>
                  <w14:solidFill>
                    <w14:schemeClr w14:val="tx1"/>
                  </w14:solidFill>
                </w14:textFill>
              </w:rPr>
            </w:pPr>
            <w:r>
              <w:rPr>
                <w:rFonts w:hint="eastAsia"/>
                <w:color w:val="000000" w:themeColor="text1"/>
                <w14:textFill>
                  <w14:solidFill>
                    <w14:schemeClr w14:val="tx1"/>
                  </w14:solidFill>
                </w14:textFill>
              </w:rPr>
              <w:t>潮气量：20ml</w:t>
            </w:r>
            <w:r>
              <w:rPr>
                <w:color w:val="000000" w:themeColor="text1"/>
                <w14:textFill>
                  <w14:solidFill>
                    <w14:schemeClr w14:val="tx1"/>
                  </w14:solidFill>
                </w14:textFill>
              </w:rPr>
              <w:t>—2</w:t>
            </w:r>
            <w:r>
              <w:rPr>
                <w:rFonts w:hint="eastAsia"/>
                <w:color w:val="000000" w:themeColor="text1"/>
                <w14:textFill>
                  <w14:solidFill>
                    <w14:schemeClr w14:val="tx1"/>
                  </w14:solidFill>
                </w14:textFill>
              </w:rPr>
              <w:t>000ml</w:t>
            </w:r>
          </w:p>
          <w:p w14:paraId="319ACB5B">
            <w:pPr>
              <w:pStyle w:val="19"/>
              <w:numPr>
                <w:ilvl w:val="0"/>
                <w:numId w:val="3"/>
              </w:numPr>
              <w:spacing w:line="240" w:lineRule="auto"/>
              <w:ind w:firstLineChars="0"/>
              <w:rPr>
                <w:color w:val="000000" w:themeColor="text1"/>
                <w14:textFill>
                  <w14:solidFill>
                    <w14:schemeClr w14:val="tx1"/>
                  </w14:solidFill>
                </w14:textFill>
              </w:rPr>
            </w:pPr>
            <w:r>
              <w:rPr>
                <w:rFonts w:hint="eastAsia"/>
                <w:color w:val="000000" w:themeColor="text1"/>
                <w14:textFill>
                  <w14:solidFill>
                    <w14:schemeClr w14:val="tx1"/>
                  </w14:solidFill>
                </w14:textFill>
              </w:rPr>
              <w:t>吸气压力：</w:t>
            </w:r>
            <w:r>
              <w:rPr>
                <w:color w:val="000000" w:themeColor="text1"/>
                <w14:textFill>
                  <w14:solidFill>
                    <w14:schemeClr w14:val="tx1"/>
                  </w14:solidFill>
                </w14:textFill>
              </w:rPr>
              <w:t>1—6</w:t>
            </w:r>
            <w:r>
              <w:rPr>
                <w:rFonts w:hint="eastAsia"/>
                <w:color w:val="000000" w:themeColor="text1"/>
                <w14:textFill>
                  <w14:solidFill>
                    <w14:schemeClr w14:val="tx1"/>
                  </w14:solidFill>
                </w14:textFill>
              </w:rPr>
              <w:t>0 cmH2O</w:t>
            </w:r>
          </w:p>
          <w:p w14:paraId="6357C94E">
            <w:pPr>
              <w:pStyle w:val="19"/>
              <w:numPr>
                <w:ilvl w:val="0"/>
                <w:numId w:val="3"/>
              </w:numPr>
              <w:spacing w:line="240" w:lineRule="auto"/>
              <w:ind w:firstLineChars="0"/>
              <w:rPr>
                <w:color w:val="000000" w:themeColor="text1"/>
                <w14:textFill>
                  <w14:solidFill>
                    <w14:schemeClr w14:val="tx1"/>
                  </w14:solidFill>
                </w14:textFill>
              </w:rPr>
            </w:pPr>
            <w:r>
              <w:rPr>
                <w:rFonts w:hint="eastAsia"/>
                <w:color w:val="000000" w:themeColor="text1"/>
                <w14:textFill>
                  <w14:solidFill>
                    <w14:schemeClr w14:val="tx1"/>
                  </w14:solidFill>
                </w14:textFill>
              </w:rPr>
              <w:t>呼气末正压：0</w:t>
            </w:r>
            <w:r>
              <w:rPr>
                <w:color w:val="000000" w:themeColor="text1"/>
                <w14:textFill>
                  <w14:solidFill>
                    <w14:schemeClr w14:val="tx1"/>
                  </w14:solidFill>
                </w14:textFill>
              </w:rPr>
              <w:t>—</w:t>
            </w:r>
            <w:r>
              <w:rPr>
                <w:rFonts w:hint="eastAsia"/>
                <w:color w:val="000000" w:themeColor="text1"/>
                <w14:textFill>
                  <w14:solidFill>
                    <w14:schemeClr w14:val="tx1"/>
                  </w14:solidFill>
                </w14:textFill>
              </w:rPr>
              <w:t>50 cmH2O</w:t>
            </w:r>
          </w:p>
          <w:p w14:paraId="43BDF4B9">
            <w:pPr>
              <w:pStyle w:val="19"/>
              <w:numPr>
                <w:ilvl w:val="0"/>
                <w:numId w:val="3"/>
              </w:numPr>
              <w:spacing w:line="240" w:lineRule="auto"/>
              <w:ind w:firstLineChars="0"/>
              <w:rPr>
                <w:color w:val="000000" w:themeColor="text1"/>
                <w14:textFill>
                  <w14:solidFill>
                    <w14:schemeClr w14:val="tx1"/>
                  </w14:solidFill>
                </w14:textFill>
              </w:rPr>
            </w:pPr>
            <w:r>
              <w:rPr>
                <w:rFonts w:hint="eastAsia"/>
                <w:color w:val="000000" w:themeColor="text1"/>
                <w14:textFill>
                  <w14:solidFill>
                    <w14:schemeClr w14:val="tx1"/>
                  </w14:solidFill>
                </w14:textFill>
              </w:rPr>
              <w:t>吸入氧浓度：2</w:t>
            </w:r>
            <w:r>
              <w:rPr>
                <w:color w:val="000000" w:themeColor="text1"/>
                <w14:textFill>
                  <w14:solidFill>
                    <w14:schemeClr w14:val="tx1"/>
                  </w14:solidFill>
                </w14:textFill>
              </w:rPr>
              <w:t>1—100%</w:t>
            </w:r>
          </w:p>
          <w:p w14:paraId="1D057133">
            <w:pPr>
              <w:pStyle w:val="19"/>
              <w:numPr>
                <w:ilvl w:val="0"/>
                <w:numId w:val="3"/>
              </w:numPr>
              <w:spacing w:line="240" w:lineRule="auto"/>
              <w:ind w:firstLineChars="0"/>
              <w:rPr>
                <w:color w:val="000000" w:themeColor="text1"/>
                <w14:textFill>
                  <w14:solidFill>
                    <w14:schemeClr w14:val="tx1"/>
                  </w14:solidFill>
                </w14:textFill>
              </w:rPr>
            </w:pPr>
            <w:r>
              <w:rPr>
                <w:rFonts w:hint="eastAsia"/>
                <w:color w:val="000000" w:themeColor="text1"/>
                <w14:textFill>
                  <w14:solidFill>
                    <w14:schemeClr w14:val="tx1"/>
                  </w14:solidFill>
                </w14:textFill>
              </w:rPr>
              <w:t>吸气时间：0</w:t>
            </w:r>
            <w:r>
              <w:rPr>
                <w:color w:val="000000" w:themeColor="text1"/>
                <w14:textFill>
                  <w14:solidFill>
                    <w14:schemeClr w14:val="tx1"/>
                  </w14:solidFill>
                </w14:textFill>
              </w:rPr>
              <w:t>.1—10</w:t>
            </w:r>
            <w:r>
              <w:rPr>
                <w:rFonts w:hint="eastAsia"/>
                <w:color w:val="000000" w:themeColor="text1"/>
                <w14:textFill>
                  <w14:solidFill>
                    <w14:schemeClr w14:val="tx1"/>
                  </w14:solidFill>
                </w14:textFill>
              </w:rPr>
              <w:t>s</w:t>
            </w:r>
            <w:r>
              <w:rPr>
                <w:color w:val="000000" w:themeColor="text1"/>
                <w14:textFill>
                  <w14:solidFill>
                    <w14:schemeClr w14:val="tx1"/>
                  </w14:solidFill>
                </w14:textFill>
              </w:rPr>
              <w:t xml:space="preserve">  </w:t>
            </w:r>
          </w:p>
          <w:p w14:paraId="2CB7284A">
            <w:pPr>
              <w:pStyle w:val="19"/>
              <w:numPr>
                <w:ilvl w:val="0"/>
                <w:numId w:val="3"/>
              </w:numPr>
              <w:spacing w:line="240" w:lineRule="auto"/>
              <w:ind w:firstLineChars="0"/>
              <w:rPr>
                <w:color w:val="000000" w:themeColor="text1"/>
                <w14:textFill>
                  <w14:solidFill>
                    <w14:schemeClr w14:val="tx1"/>
                  </w14:solidFill>
                </w14:textFill>
              </w:rPr>
            </w:pPr>
            <w:r>
              <w:rPr>
                <w:rFonts w:hint="eastAsia"/>
                <w:color w:val="000000" w:themeColor="text1"/>
                <w14:textFill>
                  <w14:solidFill>
                    <w14:schemeClr w14:val="tx1"/>
                  </w14:solidFill>
                </w14:textFill>
              </w:rPr>
              <w:t>压力触发灵敏度：-20</w:t>
            </w:r>
            <w:r>
              <w:rPr>
                <w:color w:val="000000" w:themeColor="text1"/>
                <w14:textFill>
                  <w14:solidFill>
                    <w14:schemeClr w14:val="tx1"/>
                  </w14:solidFill>
                </w14:textFill>
              </w:rPr>
              <w:t>—</w:t>
            </w:r>
            <w:r>
              <w:rPr>
                <w:rFonts w:hint="eastAsia"/>
                <w:color w:val="000000" w:themeColor="text1"/>
                <w14:textFill>
                  <w14:solidFill>
                    <w14:schemeClr w14:val="tx1"/>
                  </w14:solidFill>
                </w14:textFill>
              </w:rPr>
              <w:t xml:space="preserve"> - 0.5cmH2O，</w:t>
            </w:r>
            <w:r>
              <w:rPr>
                <w:rFonts w:ascii="Times New Roman" w:hAnsi="宋体"/>
                <w:color w:val="000000" w:themeColor="text1"/>
                <w:szCs w:val="21"/>
                <w14:textFill>
                  <w14:solidFill>
                    <w14:schemeClr w14:val="tx1"/>
                  </w14:solidFill>
                </w14:textFill>
              </w:rPr>
              <w:t>或</w:t>
            </w:r>
            <w:r>
              <w:rPr>
                <w:rFonts w:ascii="Times New Roman" w:hAnsi="Times New Roman"/>
                <w:color w:val="000000" w:themeColor="text1"/>
                <w:szCs w:val="21"/>
                <w14:textFill>
                  <w14:solidFill>
                    <w14:schemeClr w14:val="tx1"/>
                  </w14:solidFill>
                </w14:textFill>
              </w:rPr>
              <w:t xml:space="preserve"> </w:t>
            </w:r>
            <w:r>
              <w:rPr>
                <w:rFonts w:hint="eastAsia" w:ascii="Times New Roman" w:hAnsi="Times New Roman"/>
                <w:color w:val="000000" w:themeColor="text1"/>
                <w:szCs w:val="21"/>
                <w14:textFill>
                  <w14:solidFill>
                    <w14:schemeClr w14:val="tx1"/>
                  </w14:solidFill>
                </w14:textFill>
              </w:rPr>
              <w:t>OFF</w:t>
            </w:r>
            <w:r>
              <w:rPr>
                <w:rFonts w:ascii="Times New Roman" w:hAnsi="Times New Roman"/>
                <w:color w:val="000000" w:themeColor="text1"/>
                <w:szCs w:val="21"/>
                <w14:textFill>
                  <w14:solidFill>
                    <w14:schemeClr w14:val="tx1"/>
                  </w14:solidFill>
                </w14:textFill>
              </w:rPr>
              <w:t xml:space="preserve">  </w:t>
            </w:r>
          </w:p>
          <w:p w14:paraId="0741C96B">
            <w:pPr>
              <w:pStyle w:val="19"/>
              <w:numPr>
                <w:ilvl w:val="0"/>
                <w:numId w:val="3"/>
              </w:numPr>
              <w:spacing w:line="240" w:lineRule="auto"/>
              <w:ind w:firstLineChars="0"/>
              <w:rPr>
                <w:color w:val="000000" w:themeColor="text1"/>
                <w14:textFill>
                  <w14:solidFill>
                    <w14:schemeClr w14:val="tx1"/>
                  </w14:solidFill>
                </w14:textFill>
              </w:rPr>
            </w:pPr>
            <w:r>
              <w:rPr>
                <w:rFonts w:hint="eastAsia"/>
                <w:color w:val="000000" w:themeColor="text1"/>
                <w14:textFill>
                  <w14:solidFill>
                    <w14:schemeClr w14:val="tx1"/>
                  </w14:solidFill>
                </w14:textFill>
              </w:rPr>
              <w:t>流速触发灵敏度：0.5</w:t>
            </w:r>
            <w:r>
              <w:rPr>
                <w:color w:val="000000" w:themeColor="text1"/>
                <w14:textFill>
                  <w14:solidFill>
                    <w14:schemeClr w14:val="tx1"/>
                  </w14:solidFill>
                </w14:textFill>
              </w:rPr>
              <w:t>—</w:t>
            </w:r>
            <w:r>
              <w:rPr>
                <w:rFonts w:hint="eastAsia"/>
                <w:color w:val="000000" w:themeColor="text1"/>
                <w14:textFill>
                  <w14:solidFill>
                    <w14:schemeClr w14:val="tx1"/>
                  </w14:solidFill>
                </w14:textFill>
              </w:rPr>
              <w:t>20L/ min，</w:t>
            </w:r>
            <w:r>
              <w:rPr>
                <w:rFonts w:ascii="Times New Roman" w:hAnsi="宋体"/>
                <w:color w:val="000000" w:themeColor="text1"/>
                <w:szCs w:val="21"/>
                <w14:textFill>
                  <w14:solidFill>
                    <w14:schemeClr w14:val="tx1"/>
                  </w14:solidFill>
                </w14:textFill>
              </w:rPr>
              <w:t>或</w:t>
            </w:r>
            <w:r>
              <w:rPr>
                <w:rFonts w:ascii="Times New Roman" w:hAnsi="Times New Roman"/>
                <w:color w:val="000000" w:themeColor="text1"/>
                <w:szCs w:val="21"/>
                <w14:textFill>
                  <w14:solidFill>
                    <w14:schemeClr w14:val="tx1"/>
                  </w14:solidFill>
                </w14:textFill>
              </w:rPr>
              <w:t xml:space="preserve"> </w:t>
            </w:r>
            <w:r>
              <w:rPr>
                <w:rFonts w:hint="eastAsia" w:ascii="Times New Roman" w:hAnsi="Times New Roman"/>
                <w:color w:val="000000" w:themeColor="text1"/>
                <w:szCs w:val="21"/>
                <w14:textFill>
                  <w14:solidFill>
                    <w14:schemeClr w14:val="tx1"/>
                  </w14:solidFill>
                </w14:textFill>
              </w:rPr>
              <w:t>OFF</w:t>
            </w:r>
            <w:r>
              <w:rPr>
                <w:rFonts w:ascii="Times New Roman" w:hAnsi="Times New Roman"/>
                <w:color w:val="000000" w:themeColor="text1"/>
                <w:szCs w:val="21"/>
                <w14:textFill>
                  <w14:solidFill>
                    <w14:schemeClr w14:val="tx1"/>
                  </w14:solidFill>
                </w14:textFill>
              </w:rPr>
              <w:t xml:space="preserve">  </w:t>
            </w:r>
          </w:p>
          <w:p w14:paraId="465FD005">
            <w:pPr>
              <w:pStyle w:val="19"/>
              <w:numPr>
                <w:ilvl w:val="0"/>
                <w:numId w:val="3"/>
              </w:numPr>
              <w:spacing w:line="240" w:lineRule="auto"/>
              <w:ind w:firstLineChars="0"/>
              <w:rPr>
                <w:color w:val="000000" w:themeColor="text1"/>
                <w14:textFill>
                  <w14:solidFill>
                    <w14:schemeClr w14:val="tx1"/>
                  </w14:solidFill>
                </w14:textFill>
              </w:rPr>
            </w:pPr>
            <w:r>
              <w:rPr>
                <w:rFonts w:hint="eastAsia"/>
                <w:color w:val="000000" w:themeColor="text1"/>
                <w14:textFill>
                  <w14:solidFill>
                    <w14:schemeClr w14:val="tx1"/>
                  </w14:solidFill>
                </w14:textFill>
              </w:rPr>
              <w:t>呼气触发灵敏度：Auto, 1</w:t>
            </w:r>
            <w:r>
              <w:rPr>
                <w:color w:val="000000" w:themeColor="text1"/>
                <w14:textFill>
                  <w14:solidFill>
                    <w14:schemeClr w14:val="tx1"/>
                  </w14:solidFill>
                </w14:textFill>
              </w:rPr>
              <w:t>—</w:t>
            </w:r>
            <w:r>
              <w:rPr>
                <w:rFonts w:hint="eastAsia"/>
                <w:color w:val="000000" w:themeColor="text1"/>
                <w14:textFill>
                  <w14:solidFill>
                    <w14:schemeClr w14:val="tx1"/>
                  </w14:solidFill>
                </w14:textFill>
              </w:rPr>
              <w:t>85%</w:t>
            </w:r>
            <w:r>
              <w:rPr>
                <w:color w:val="000000" w:themeColor="text1"/>
                <w14:textFill>
                  <w14:solidFill>
                    <w14:schemeClr w14:val="tx1"/>
                  </w14:solidFill>
                </w14:textFill>
              </w:rPr>
              <w:t xml:space="preserve">  </w:t>
            </w:r>
          </w:p>
          <w:p w14:paraId="4E4ECBA8">
            <w:pPr>
              <w:pStyle w:val="19"/>
              <w:numPr>
                <w:ilvl w:val="0"/>
                <w:numId w:val="3"/>
              </w:numPr>
              <w:spacing w:line="240" w:lineRule="auto"/>
              <w:ind w:firstLineChars="0"/>
              <w:rPr>
                <w:color w:val="000000" w:themeColor="text1"/>
                <w14:textFill>
                  <w14:solidFill>
                    <w14:schemeClr w14:val="tx1"/>
                  </w14:solidFill>
                </w14:textFill>
              </w:rPr>
            </w:pPr>
            <w:r>
              <w:rPr>
                <w:rFonts w:hint="eastAsia"/>
                <w:color w:val="000000" w:themeColor="text1"/>
                <w14:textFill>
                  <w14:solidFill>
                    <w14:schemeClr w14:val="tx1"/>
                  </w14:solidFill>
                </w14:textFill>
              </w:rPr>
              <w:t>氧疗流量：2—8</w:t>
            </w:r>
            <w:r>
              <w:rPr>
                <w:color w:val="000000" w:themeColor="text1"/>
                <w14:textFill>
                  <w14:solidFill>
                    <w14:schemeClr w14:val="tx1"/>
                  </w14:solidFill>
                </w14:textFill>
              </w:rPr>
              <w:t>0</w:t>
            </w:r>
            <w:r>
              <w:rPr>
                <w:rFonts w:hint="eastAsia"/>
                <w:color w:val="000000" w:themeColor="text1"/>
                <w14:textFill>
                  <w14:solidFill>
                    <w14:schemeClr w14:val="tx1"/>
                  </w14:solidFill>
                </w14:textFill>
              </w:rPr>
              <w:t>L/min</w:t>
            </w:r>
          </w:p>
          <w:p w14:paraId="743A2FD6">
            <w:pPr>
              <w:spacing w:line="240" w:lineRule="auto"/>
              <w:rPr>
                <w:color w:val="000000" w:themeColor="text1"/>
                <w14:textFill>
                  <w14:solidFill>
                    <w14:schemeClr w14:val="tx1"/>
                  </w14:solidFill>
                </w14:textFill>
              </w:rPr>
            </w:pPr>
          </w:p>
          <w:p w14:paraId="3B47D32C">
            <w:pPr>
              <w:spacing w:line="240" w:lineRule="auto"/>
              <w:rPr>
                <w:b/>
                <w:color w:val="000000" w:themeColor="text1"/>
                <w14:textFill>
                  <w14:solidFill>
                    <w14:schemeClr w14:val="tx1"/>
                  </w14:solidFill>
                </w14:textFill>
              </w:rPr>
            </w:pPr>
            <w:r>
              <w:rPr>
                <w:rFonts w:hint="eastAsia"/>
                <w:b/>
                <w:color w:val="000000" w:themeColor="text1"/>
                <w:lang w:val="en-US" w:eastAsia="zh-CN"/>
                <w14:textFill>
                  <w14:solidFill>
                    <w14:schemeClr w14:val="tx1"/>
                  </w14:solidFill>
                </w14:textFill>
              </w:rPr>
              <w:t>四</w:t>
            </w:r>
            <w:r>
              <w:rPr>
                <w:rFonts w:hint="eastAsia"/>
                <w:b/>
                <w:color w:val="000000" w:themeColor="text1"/>
                <w14:textFill>
                  <w14:solidFill>
                    <w14:schemeClr w14:val="tx1"/>
                  </w14:solidFill>
                </w14:textFill>
              </w:rPr>
              <w:t>、监测参数和报警</w:t>
            </w:r>
          </w:p>
          <w:p w14:paraId="3F5DFA83">
            <w:pPr>
              <w:pStyle w:val="19"/>
              <w:numPr>
                <w:ilvl w:val="0"/>
                <w:numId w:val="4"/>
              </w:numPr>
              <w:spacing w:line="240" w:lineRule="auto"/>
              <w:ind w:firstLineChars="0"/>
              <w:rPr>
                <w:color w:val="000000" w:themeColor="text1"/>
                <w14:textFill>
                  <w14:solidFill>
                    <w14:schemeClr w14:val="tx1"/>
                  </w14:solidFill>
                </w14:textFill>
              </w:rPr>
            </w:pPr>
            <w:r>
              <w:rPr>
                <w:rFonts w:hint="eastAsia"/>
                <w:color w:val="000000" w:themeColor="text1"/>
                <w14:textFill>
                  <w14:solidFill>
                    <w14:schemeClr w14:val="tx1"/>
                  </w14:solidFill>
                </w14:textFill>
              </w:rPr>
              <w:t>监测参数：</w:t>
            </w:r>
            <w:r>
              <w:rPr>
                <w:rFonts w:hint="eastAsia"/>
                <w:color w:val="000000" w:themeColor="text1"/>
                <w:lang w:val="en-US" w:eastAsia="zh-CN"/>
                <w14:textFill>
                  <w14:solidFill>
                    <w14:schemeClr w14:val="tx1"/>
                  </w14:solidFill>
                </w14:textFill>
              </w:rPr>
              <w:t>不少于</w:t>
            </w:r>
            <w:r>
              <w:rPr>
                <w:rFonts w:hint="eastAsia"/>
                <w:color w:val="000000" w:themeColor="text1"/>
                <w14:textFill>
                  <w14:solidFill>
                    <w14:schemeClr w14:val="tx1"/>
                  </w14:solidFill>
                </w14:textFill>
              </w:rPr>
              <w:t>氧浓度、分钟通气量、潮气量、气道压力、呼吸频率等关键参数。</w:t>
            </w:r>
          </w:p>
          <w:p w14:paraId="79C8667D">
            <w:pPr>
              <w:pStyle w:val="19"/>
              <w:numPr>
                <w:ilvl w:val="0"/>
                <w:numId w:val="4"/>
              </w:numPr>
              <w:spacing w:line="240" w:lineRule="auto"/>
              <w:ind w:firstLineChars="0"/>
              <w:rPr>
                <w:color w:val="000000" w:themeColor="text1"/>
                <w14:textFill>
                  <w14:solidFill>
                    <w14:schemeClr w14:val="tx1"/>
                  </w14:solidFill>
                </w14:textFill>
              </w:rPr>
            </w:pPr>
            <w:r>
              <w:rPr>
                <w:rFonts w:hint="eastAsia"/>
                <w:color w:val="000000" w:themeColor="text1"/>
                <w14:textFill>
                  <w14:solidFill>
                    <w14:schemeClr w14:val="tx1"/>
                  </w14:solidFill>
                </w14:textFill>
              </w:rPr>
              <w:t>波形监测：压力—时间、流速—时间、容量—时间和CO</w:t>
            </w:r>
            <w:r>
              <w:rPr>
                <w:color w:val="000000" w:themeColor="text1"/>
                <w14:textFill>
                  <w14:solidFill>
                    <w14:schemeClr w14:val="tx1"/>
                  </w14:solidFill>
                </w14:textFill>
              </w:rPr>
              <w:t>2</w:t>
            </w:r>
            <w:r>
              <w:rPr>
                <w:rFonts w:hint="eastAsia"/>
                <w:color w:val="000000" w:themeColor="text1"/>
                <w14:textFill>
                  <w14:solidFill>
                    <w14:schemeClr w14:val="tx1"/>
                  </w14:solidFill>
                </w14:textFill>
              </w:rPr>
              <w:t>—时间波形。</w:t>
            </w:r>
          </w:p>
          <w:p w14:paraId="69F83FBF">
            <w:pPr>
              <w:pStyle w:val="19"/>
              <w:numPr>
                <w:ilvl w:val="0"/>
                <w:numId w:val="4"/>
              </w:numPr>
              <w:spacing w:line="240" w:lineRule="auto"/>
              <w:ind w:firstLineChars="0"/>
              <w:rPr>
                <w:color w:val="000000" w:themeColor="text1"/>
                <w14:textFill>
                  <w14:solidFill>
                    <w14:schemeClr w14:val="tx1"/>
                  </w14:solidFill>
                </w14:textFill>
              </w:rPr>
            </w:pPr>
            <w:r>
              <w:rPr>
                <w:rFonts w:hint="eastAsia"/>
                <w:color w:val="000000" w:themeColor="text1"/>
                <w14:textFill>
                  <w14:solidFill>
                    <w14:schemeClr w14:val="tx1"/>
                  </w14:solidFill>
                </w14:textFill>
              </w:rPr>
              <w:t>报警：潮气量、通气量、压力、呼吸频率、窒息、氧浓度、氧气不足、电量不足、管路脱落、机器故障等。</w:t>
            </w:r>
          </w:p>
          <w:p w14:paraId="7BBECDDB">
            <w:pPr>
              <w:pStyle w:val="19"/>
              <w:numPr>
                <w:numId w:val="0"/>
              </w:numPr>
              <w:spacing w:line="240" w:lineRule="auto"/>
              <w:ind w:leftChars="0"/>
              <w:rPr>
                <w:color w:val="000000" w:themeColor="text1"/>
                <w14:textFill>
                  <w14:solidFill>
                    <w14:schemeClr w14:val="tx1"/>
                  </w14:solidFill>
                </w14:textFill>
              </w:rPr>
            </w:pPr>
          </w:p>
          <w:p w14:paraId="468B2D03">
            <w:pPr>
              <w:pStyle w:val="11"/>
              <w:widowControl/>
              <w:numPr>
                <w:ilvl w:val="0"/>
                <w:numId w:val="0"/>
              </w:numPr>
              <w:pBdr>
                <w:top w:val="none" w:color="auto" w:sz="0" w:space="0"/>
                <w:left w:val="none" w:color="auto" w:sz="0" w:space="0"/>
                <w:bottom w:val="none" w:color="auto" w:sz="0" w:space="0"/>
                <w:right w:val="none" w:color="auto" w:sz="0" w:space="0"/>
              </w:pBdr>
              <w:spacing w:beforeAutospacing="0" w:after="0" w:afterAutospacing="0" w:line="240" w:lineRule="auto"/>
              <w:ind w:leftChars="0" w:right="0" w:rightChars="0"/>
              <w:jc w:val="both"/>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eastAsia="zh-CN"/>
              </w:rPr>
              <w:t>其他参数待收集</w:t>
            </w:r>
          </w:p>
        </w:tc>
        <w:tc>
          <w:tcPr>
            <w:tcW w:w="1546" w:type="dxa"/>
            <w:tcBorders>
              <w:top w:val="nil"/>
              <w:left w:val="nil"/>
              <w:bottom w:val="single" w:color="auto" w:sz="4" w:space="0"/>
              <w:right w:val="single" w:color="auto" w:sz="6" w:space="0"/>
            </w:tcBorders>
            <w:shd w:val="clear" w:color="auto" w:fill="auto"/>
            <w:tcMar>
              <w:left w:w="105" w:type="dxa"/>
              <w:right w:w="105" w:type="dxa"/>
            </w:tcMar>
            <w:vAlign w:val="center"/>
          </w:tcPr>
          <w:p w14:paraId="3F5768AA">
            <w:pPr>
              <w:spacing w:line="400" w:lineRule="exact"/>
              <w:ind w:firstLine="420" w:firstLineChars="200"/>
              <w:rPr>
                <w:rFonts w:hint="eastAsia"/>
                <w:lang w:val="en-US" w:eastAsia="zh-CN"/>
              </w:rPr>
            </w:pPr>
            <w:r>
              <w:rPr>
                <w:rFonts w:hint="eastAsia"/>
                <w:lang w:val="en-US" w:eastAsia="zh-CN"/>
              </w:rPr>
              <w:t>1.</w:t>
            </w:r>
            <w:r>
              <w:rPr>
                <w:rFonts w:hint="eastAsia"/>
                <w:lang w:eastAsia="zh-CN"/>
              </w:rPr>
              <w:t>该参数仅作为统一参数表述口径，不作为最终招标参数；</w:t>
            </w:r>
            <w:r>
              <w:rPr>
                <w:rFonts w:hint="eastAsia"/>
                <w:lang w:val="en-US" w:eastAsia="zh-CN"/>
              </w:rPr>
              <w:t>2.如出现品牌仅作为参考。</w:t>
            </w:r>
          </w:p>
        </w:tc>
      </w:tr>
      <w:tr w14:paraId="08008AF8">
        <w:tblPrEx>
          <w:tblCellMar>
            <w:top w:w="0" w:type="dxa"/>
            <w:left w:w="0" w:type="dxa"/>
            <w:bottom w:w="0" w:type="dxa"/>
            <w:right w:w="0" w:type="dxa"/>
          </w:tblCellMar>
        </w:tblPrEx>
        <w:trPr>
          <w:trHeight w:val="822" w:hRule="atLeast"/>
        </w:trPr>
        <w:tc>
          <w:tcPr>
            <w:tcW w:w="704" w:type="dxa"/>
            <w:tcBorders>
              <w:top w:val="nil"/>
              <w:left w:val="single" w:color="auto" w:sz="6" w:space="0"/>
              <w:bottom w:val="single" w:color="auto" w:sz="4" w:space="0"/>
              <w:right w:val="single" w:color="auto" w:sz="6" w:space="0"/>
            </w:tcBorders>
            <w:shd w:val="clear" w:color="auto" w:fill="auto"/>
            <w:tcMar>
              <w:left w:w="105" w:type="dxa"/>
              <w:right w:w="105" w:type="dxa"/>
            </w:tcMar>
            <w:vAlign w:val="center"/>
          </w:tcPr>
          <w:p w14:paraId="1385781F">
            <w:pPr>
              <w:spacing w:line="400" w:lineRule="exact"/>
              <w:jc w:val="center"/>
              <w:rPr>
                <w:rFonts w:hint="eastAsia" w:eastAsiaTheme="minorEastAsia"/>
                <w:lang w:val="en-US" w:eastAsia="zh-CN"/>
              </w:rPr>
            </w:pPr>
            <w:r>
              <w:rPr>
                <w:rFonts w:hint="eastAsia"/>
                <w:lang w:val="en-US" w:eastAsia="zh-CN"/>
              </w:rPr>
              <w:t>3</w:t>
            </w:r>
          </w:p>
        </w:tc>
        <w:tc>
          <w:tcPr>
            <w:tcW w:w="1200" w:type="dxa"/>
            <w:tcBorders>
              <w:top w:val="nil"/>
              <w:left w:val="nil"/>
              <w:bottom w:val="single" w:color="auto" w:sz="4" w:space="0"/>
              <w:right w:val="single" w:color="auto" w:sz="6" w:space="0"/>
            </w:tcBorders>
            <w:shd w:val="clear" w:color="auto" w:fill="auto"/>
            <w:tcMar>
              <w:left w:w="105" w:type="dxa"/>
              <w:right w:w="105" w:type="dxa"/>
            </w:tcMar>
            <w:vAlign w:val="center"/>
          </w:tcPr>
          <w:p w14:paraId="071BC340">
            <w:pPr>
              <w:spacing w:line="400" w:lineRule="exact"/>
              <w:jc w:val="center"/>
              <w:rPr>
                <w:rFonts w:hint="default" w:eastAsiaTheme="minorEastAsia"/>
                <w:lang w:val="en-US" w:eastAsia="zh-CN"/>
              </w:rPr>
            </w:pPr>
            <w:r>
              <w:rPr>
                <w:rFonts w:hint="eastAsia"/>
                <w:lang w:val="en-US" w:eastAsia="zh-CN"/>
              </w:rPr>
              <w:t>除颤监护仪</w:t>
            </w:r>
          </w:p>
        </w:tc>
        <w:tc>
          <w:tcPr>
            <w:tcW w:w="675" w:type="dxa"/>
            <w:tcBorders>
              <w:top w:val="nil"/>
              <w:left w:val="nil"/>
              <w:bottom w:val="single" w:color="auto" w:sz="4" w:space="0"/>
              <w:right w:val="single" w:color="auto" w:sz="6" w:space="0"/>
            </w:tcBorders>
            <w:shd w:val="clear" w:color="auto" w:fill="auto"/>
            <w:tcMar>
              <w:left w:w="105" w:type="dxa"/>
              <w:right w:w="105" w:type="dxa"/>
            </w:tcMar>
            <w:vAlign w:val="center"/>
          </w:tcPr>
          <w:p w14:paraId="456A425F">
            <w:pPr>
              <w:spacing w:line="400" w:lineRule="exact"/>
              <w:jc w:val="center"/>
              <w:rPr>
                <w:rFonts w:hint="default"/>
                <w:lang w:val="en-US" w:eastAsia="zh-CN"/>
              </w:rPr>
            </w:pPr>
            <w:r>
              <w:rPr>
                <w:rFonts w:hint="eastAsia"/>
                <w:lang w:val="en-US" w:eastAsia="zh-CN"/>
              </w:rPr>
              <w:t>2</w:t>
            </w:r>
          </w:p>
        </w:tc>
        <w:tc>
          <w:tcPr>
            <w:tcW w:w="6315" w:type="dxa"/>
            <w:tcBorders>
              <w:top w:val="nil"/>
              <w:left w:val="nil"/>
              <w:bottom w:val="single" w:color="auto" w:sz="4" w:space="0"/>
              <w:right w:val="single" w:color="auto" w:sz="6" w:space="0"/>
            </w:tcBorders>
            <w:shd w:val="clear" w:color="auto" w:fill="auto"/>
            <w:tcMar>
              <w:left w:w="105" w:type="dxa"/>
              <w:right w:w="105" w:type="dxa"/>
            </w:tcMar>
            <w:vAlign w:val="center"/>
          </w:tcPr>
          <w:p w14:paraId="24431A2D">
            <w:pPr>
              <w:widowControl/>
              <w:numPr>
                <w:ilvl w:val="0"/>
                <w:numId w:val="0"/>
              </w:numPr>
              <w:spacing w:line="240" w:lineRule="auto"/>
              <w:ind w:left="778" w:leftChars="0" w:hanging="420" w:firstLineChars="0"/>
              <w:jc w:val="left"/>
              <w:rPr>
                <w:rFonts w:hint="eastAsia" w:ascii="宋体" w:hAnsi="宋体" w:eastAsia="宋体" w:cs="宋体"/>
                <w:color w:val="auto"/>
                <w:kern w:val="0"/>
                <w:szCs w:val="21"/>
              </w:rPr>
            </w:pPr>
            <w:r>
              <w:rPr>
                <w:rFonts w:hint="eastAsia" w:ascii="宋体" w:hAnsi="宋体" w:eastAsia="宋体" w:cs="宋体"/>
                <w:color w:val="auto"/>
                <w:kern w:val="0"/>
                <w:sz w:val="21"/>
                <w:szCs w:val="21"/>
                <w:lang w:val="en-US" w:eastAsia="zh-CN" w:bidi="ar-SA"/>
              </w:rPr>
              <w:t>1.</w:t>
            </w:r>
            <w:r>
              <w:rPr>
                <w:rFonts w:hint="eastAsia" w:ascii="宋体" w:hAnsi="宋体" w:eastAsia="宋体" w:cs="宋体"/>
                <w:color w:val="auto"/>
                <w:kern w:val="0"/>
                <w:szCs w:val="21"/>
              </w:rPr>
              <w:t>具备手动除颤、心电监护、呼吸监护、自动体外除颤（AED）功能。</w:t>
            </w:r>
          </w:p>
          <w:p w14:paraId="270E8CFD">
            <w:pPr>
              <w:widowControl/>
              <w:numPr>
                <w:ilvl w:val="0"/>
                <w:numId w:val="0"/>
              </w:numPr>
              <w:spacing w:line="240" w:lineRule="auto"/>
              <w:ind w:left="778" w:leftChars="0" w:hanging="420" w:firstLineChars="0"/>
              <w:jc w:val="left"/>
              <w:rPr>
                <w:rFonts w:hint="eastAsia" w:ascii="宋体" w:hAnsi="宋体" w:eastAsia="宋体" w:cs="宋体"/>
                <w:color w:val="auto"/>
                <w:kern w:val="0"/>
                <w:szCs w:val="21"/>
              </w:rPr>
            </w:pPr>
            <w:r>
              <w:rPr>
                <w:rFonts w:hint="eastAsia" w:ascii="宋体" w:hAnsi="宋体" w:eastAsia="宋体" w:cs="宋体"/>
                <w:color w:val="auto"/>
                <w:kern w:val="0"/>
                <w:sz w:val="21"/>
                <w:szCs w:val="21"/>
                <w:lang w:val="en-US" w:eastAsia="zh-CN" w:bidi="ar-SA"/>
              </w:rPr>
              <w:t>2.</w:t>
            </w:r>
            <w:r>
              <w:rPr>
                <w:rFonts w:hint="eastAsia" w:ascii="宋体" w:hAnsi="宋体" w:eastAsia="宋体" w:cs="宋体"/>
                <w:color w:val="auto"/>
                <w:kern w:val="0"/>
                <w:szCs w:val="21"/>
              </w:rPr>
              <w:t>整机带电极板、电池的重量不超过6.2kg。</w:t>
            </w:r>
          </w:p>
          <w:p w14:paraId="348100B4">
            <w:pPr>
              <w:widowControl/>
              <w:numPr>
                <w:ilvl w:val="0"/>
                <w:numId w:val="0"/>
              </w:numPr>
              <w:spacing w:line="240" w:lineRule="auto"/>
              <w:ind w:left="778" w:leftChars="0" w:hanging="420" w:firstLineChars="0"/>
              <w:jc w:val="left"/>
              <w:rPr>
                <w:rFonts w:hint="eastAsia" w:ascii="宋体" w:hAnsi="宋体" w:eastAsia="宋体" w:cs="宋体"/>
                <w:color w:val="auto"/>
                <w:kern w:val="0"/>
                <w:szCs w:val="21"/>
              </w:rPr>
            </w:pPr>
            <w:r>
              <w:rPr>
                <w:rFonts w:hint="eastAsia" w:ascii="宋体" w:hAnsi="宋体" w:eastAsia="宋体" w:cs="宋体"/>
                <w:color w:val="auto"/>
                <w:kern w:val="0"/>
                <w:sz w:val="21"/>
                <w:szCs w:val="21"/>
                <w:lang w:val="en-US" w:eastAsia="zh-CN" w:bidi="ar-SA"/>
              </w:rPr>
              <w:t>3.</w:t>
            </w:r>
            <w:r>
              <w:rPr>
                <w:rFonts w:hint="eastAsia" w:ascii="宋体" w:hAnsi="宋体" w:eastAsia="宋体" w:cs="宋体"/>
                <w:color w:val="auto"/>
                <w:kern w:val="0"/>
                <w:szCs w:val="21"/>
              </w:rPr>
              <w:t>除颤采用双相波技术，具备自动阻抗补偿功能。</w:t>
            </w:r>
          </w:p>
          <w:p w14:paraId="0B0C6B85">
            <w:pPr>
              <w:widowControl/>
              <w:numPr>
                <w:ilvl w:val="0"/>
                <w:numId w:val="0"/>
              </w:numPr>
              <w:spacing w:line="240" w:lineRule="auto"/>
              <w:ind w:left="778" w:leftChars="0" w:hanging="420" w:firstLineChars="0"/>
              <w:jc w:val="left"/>
              <w:rPr>
                <w:rFonts w:hint="eastAsia" w:ascii="宋体" w:hAnsi="宋体" w:eastAsia="宋体" w:cs="宋体"/>
                <w:color w:val="auto"/>
                <w:kern w:val="0"/>
                <w:szCs w:val="21"/>
              </w:rPr>
            </w:pPr>
            <w:r>
              <w:rPr>
                <w:rFonts w:hint="eastAsia" w:ascii="宋体" w:hAnsi="宋体" w:eastAsia="宋体" w:cs="宋体"/>
                <w:color w:val="auto"/>
                <w:kern w:val="0"/>
                <w:sz w:val="21"/>
                <w:szCs w:val="21"/>
                <w:lang w:val="en-US" w:eastAsia="zh-CN" w:bidi="ar-SA"/>
              </w:rPr>
              <w:t>4.</w:t>
            </w:r>
            <w:r>
              <w:rPr>
                <w:rFonts w:hint="eastAsia" w:ascii="宋体" w:hAnsi="宋体" w:eastAsia="宋体" w:cs="宋体"/>
                <w:color w:val="auto"/>
                <w:kern w:val="0"/>
                <w:szCs w:val="21"/>
              </w:rPr>
              <w:t>手动除颤分为同步和非同步两种方式，能量分20档以上，可通过体外电极板进行能量选择。</w:t>
            </w:r>
          </w:p>
          <w:p w14:paraId="0E84D93D">
            <w:pPr>
              <w:widowControl/>
              <w:numPr>
                <w:ilvl w:val="0"/>
                <w:numId w:val="0"/>
              </w:numPr>
              <w:spacing w:line="240" w:lineRule="auto"/>
              <w:ind w:left="778" w:leftChars="0" w:hanging="420" w:firstLineChars="0"/>
              <w:jc w:val="left"/>
              <w:rPr>
                <w:rFonts w:hint="eastAsia" w:ascii="宋体" w:hAnsi="宋体" w:eastAsia="宋体" w:cs="宋体"/>
                <w:color w:val="auto"/>
                <w:kern w:val="0"/>
                <w:szCs w:val="21"/>
              </w:rPr>
            </w:pPr>
            <w:r>
              <w:rPr>
                <w:rFonts w:hint="eastAsia" w:ascii="宋体" w:hAnsi="宋体" w:eastAsia="宋体" w:cs="宋体"/>
                <w:color w:val="auto"/>
                <w:kern w:val="0"/>
                <w:sz w:val="21"/>
                <w:szCs w:val="21"/>
                <w:lang w:val="en-US" w:eastAsia="zh-CN" w:bidi="ar-SA"/>
              </w:rPr>
              <w:t>5.</w:t>
            </w:r>
            <w:r>
              <w:rPr>
                <w:rFonts w:hint="eastAsia" w:ascii="宋体" w:hAnsi="宋体" w:eastAsia="宋体" w:cs="宋体"/>
                <w:color w:val="auto"/>
                <w:kern w:val="0"/>
                <w:szCs w:val="21"/>
              </w:rPr>
              <w:t>除颤充电迅速，充电至200J&lt;3s。</w:t>
            </w:r>
          </w:p>
          <w:p w14:paraId="4C0C0A3A">
            <w:pPr>
              <w:widowControl/>
              <w:numPr>
                <w:ilvl w:val="0"/>
                <w:numId w:val="0"/>
              </w:numPr>
              <w:spacing w:line="240" w:lineRule="auto"/>
              <w:ind w:left="778" w:leftChars="0" w:hanging="420" w:firstLineChars="0"/>
              <w:jc w:val="left"/>
              <w:rPr>
                <w:rFonts w:hint="eastAsia" w:ascii="宋体" w:hAnsi="宋体" w:eastAsia="宋体" w:cs="宋体"/>
                <w:color w:val="auto"/>
                <w:kern w:val="0"/>
                <w:szCs w:val="21"/>
              </w:rPr>
            </w:pPr>
            <w:r>
              <w:rPr>
                <w:rFonts w:hint="eastAsia" w:ascii="宋体" w:hAnsi="宋体" w:eastAsia="宋体" w:cs="宋体"/>
                <w:color w:val="auto"/>
                <w:kern w:val="0"/>
                <w:sz w:val="21"/>
                <w:szCs w:val="21"/>
                <w:lang w:val="en-US" w:eastAsia="zh-CN" w:bidi="ar-SA"/>
              </w:rPr>
              <w:t>6.</w:t>
            </w:r>
            <w:r>
              <w:rPr>
                <w:rFonts w:hint="eastAsia" w:ascii="宋体" w:hAnsi="宋体" w:eastAsia="宋体" w:cs="宋体"/>
                <w:color w:val="auto"/>
                <w:kern w:val="0"/>
                <w:szCs w:val="21"/>
              </w:rPr>
              <w:t>CPR辅助功能，可指导CPR操作，符合2010国际CPR指南要求。</w:t>
            </w:r>
          </w:p>
          <w:p w14:paraId="41BA22B4">
            <w:pPr>
              <w:widowControl/>
              <w:numPr>
                <w:ilvl w:val="0"/>
                <w:numId w:val="0"/>
              </w:numPr>
              <w:spacing w:line="240" w:lineRule="auto"/>
              <w:ind w:left="778" w:leftChars="0" w:hanging="420" w:firstLineChars="0"/>
              <w:jc w:val="left"/>
              <w:rPr>
                <w:rFonts w:hint="eastAsia" w:ascii="宋体" w:hAnsi="宋体" w:eastAsia="宋体" w:cs="宋体"/>
                <w:color w:val="auto"/>
                <w:kern w:val="0"/>
                <w:szCs w:val="21"/>
              </w:rPr>
            </w:pPr>
            <w:r>
              <w:rPr>
                <w:rFonts w:hint="eastAsia" w:ascii="宋体" w:hAnsi="宋体" w:eastAsia="宋体" w:cs="宋体"/>
                <w:color w:val="auto"/>
                <w:kern w:val="0"/>
                <w:sz w:val="21"/>
                <w:szCs w:val="21"/>
                <w:lang w:val="en-US" w:eastAsia="zh-CN" w:bidi="ar-SA"/>
              </w:rPr>
              <w:t>7.</w:t>
            </w:r>
            <w:r>
              <w:rPr>
                <w:rFonts w:hint="eastAsia" w:ascii="宋体" w:hAnsi="宋体" w:eastAsia="宋体" w:cs="宋体"/>
                <w:color w:val="auto"/>
                <w:kern w:val="0"/>
                <w:szCs w:val="21"/>
              </w:rPr>
              <w:t>心电波形扫描时间&gt;10s，扫描长度&gt;100mm。</w:t>
            </w:r>
          </w:p>
          <w:p w14:paraId="50DC50F8">
            <w:pPr>
              <w:widowControl/>
              <w:numPr>
                <w:ilvl w:val="0"/>
                <w:numId w:val="0"/>
              </w:numPr>
              <w:spacing w:line="240" w:lineRule="auto"/>
              <w:ind w:left="778" w:leftChars="0" w:hanging="420" w:firstLineChars="0"/>
              <w:jc w:val="left"/>
              <w:rPr>
                <w:rFonts w:hint="eastAsia" w:ascii="宋体" w:hAnsi="宋体" w:eastAsia="宋体" w:cs="宋体"/>
                <w:color w:val="auto"/>
                <w:kern w:val="0"/>
                <w:szCs w:val="21"/>
              </w:rPr>
            </w:pPr>
            <w:r>
              <w:rPr>
                <w:rFonts w:hint="eastAsia" w:ascii="宋体" w:hAnsi="宋体" w:eastAsia="宋体" w:cs="宋体"/>
                <w:color w:val="auto"/>
                <w:kern w:val="0"/>
                <w:sz w:val="21"/>
                <w:szCs w:val="21"/>
                <w:lang w:val="en-US" w:eastAsia="zh-CN" w:bidi="ar-SA"/>
              </w:rPr>
              <w:t>8.</w:t>
            </w:r>
            <w:r>
              <w:rPr>
                <w:rFonts w:hint="eastAsia" w:ascii="宋体" w:hAnsi="宋体" w:eastAsia="宋体" w:cs="宋体"/>
                <w:color w:val="auto"/>
                <w:kern w:val="0"/>
                <w:szCs w:val="21"/>
              </w:rPr>
              <w:t>可选配血氧饱和度监护功能。</w:t>
            </w:r>
          </w:p>
          <w:p w14:paraId="1F24CCBC">
            <w:pPr>
              <w:widowControl/>
              <w:numPr>
                <w:ilvl w:val="0"/>
                <w:numId w:val="0"/>
              </w:numPr>
              <w:spacing w:line="240" w:lineRule="auto"/>
              <w:ind w:left="778" w:leftChars="0" w:hanging="420" w:firstLineChars="0"/>
              <w:jc w:val="left"/>
              <w:rPr>
                <w:rFonts w:hint="eastAsia" w:ascii="宋体" w:hAnsi="宋体" w:eastAsia="宋体" w:cs="宋体"/>
                <w:color w:val="auto"/>
                <w:kern w:val="0"/>
                <w:szCs w:val="21"/>
              </w:rPr>
            </w:pPr>
            <w:r>
              <w:rPr>
                <w:rFonts w:hint="eastAsia" w:ascii="宋体" w:hAnsi="宋体" w:eastAsia="宋体" w:cs="宋体"/>
                <w:color w:val="auto"/>
                <w:kern w:val="0"/>
                <w:sz w:val="21"/>
                <w:szCs w:val="21"/>
                <w:lang w:val="en-US" w:eastAsia="zh-CN" w:bidi="ar-SA"/>
              </w:rPr>
              <w:t>9.</w:t>
            </w:r>
            <w:r>
              <w:rPr>
                <w:rFonts w:hint="eastAsia" w:ascii="宋体" w:hAnsi="宋体" w:eastAsia="宋体" w:cs="宋体"/>
                <w:color w:val="auto"/>
                <w:kern w:val="0"/>
                <w:szCs w:val="21"/>
              </w:rPr>
              <w:t>可充电锂电池，支持100次以上360J除颤。</w:t>
            </w:r>
          </w:p>
          <w:p w14:paraId="18AA6C59">
            <w:pPr>
              <w:widowControl/>
              <w:numPr>
                <w:ilvl w:val="0"/>
                <w:numId w:val="0"/>
              </w:numPr>
              <w:spacing w:line="240" w:lineRule="auto"/>
              <w:ind w:left="778" w:leftChars="0" w:hanging="420" w:firstLineChars="0"/>
              <w:jc w:val="left"/>
              <w:rPr>
                <w:rFonts w:hint="eastAsia" w:ascii="宋体" w:hAnsi="宋体" w:eastAsia="宋体" w:cs="宋体"/>
                <w:color w:val="auto"/>
                <w:kern w:val="0"/>
                <w:szCs w:val="21"/>
              </w:rPr>
            </w:pPr>
            <w:r>
              <w:rPr>
                <w:rFonts w:hint="eastAsia" w:ascii="宋体" w:hAnsi="宋体" w:eastAsia="宋体" w:cs="宋体"/>
                <w:color w:val="auto"/>
                <w:kern w:val="0"/>
                <w:sz w:val="21"/>
                <w:szCs w:val="21"/>
                <w:lang w:val="en-US" w:eastAsia="zh-CN" w:bidi="ar-SA"/>
              </w:rPr>
              <w:t>10.</w:t>
            </w:r>
            <w:r>
              <w:rPr>
                <w:rFonts w:hint="eastAsia" w:ascii="宋体" w:hAnsi="宋体" w:eastAsia="宋体" w:cs="宋体"/>
                <w:color w:val="auto"/>
                <w:kern w:val="0"/>
                <w:szCs w:val="21"/>
              </w:rPr>
              <w:t>具备生理报警和技术报警功能，通过声音、灯光等多种方式进行报警。</w:t>
            </w:r>
          </w:p>
          <w:p w14:paraId="517B5C1B">
            <w:pPr>
              <w:widowControl/>
              <w:numPr>
                <w:ilvl w:val="0"/>
                <w:numId w:val="0"/>
              </w:numPr>
              <w:spacing w:line="240" w:lineRule="auto"/>
              <w:ind w:left="778" w:leftChars="0" w:hanging="420" w:firstLineChars="0"/>
              <w:jc w:val="left"/>
              <w:rPr>
                <w:rFonts w:hint="eastAsia" w:ascii="宋体" w:hAnsi="宋体" w:eastAsia="宋体" w:cs="宋体"/>
                <w:color w:val="auto"/>
                <w:kern w:val="0"/>
                <w:szCs w:val="21"/>
              </w:rPr>
            </w:pPr>
            <w:r>
              <w:rPr>
                <w:rFonts w:hint="eastAsia" w:ascii="宋体" w:hAnsi="宋体" w:eastAsia="宋体" w:cs="宋体"/>
                <w:color w:val="auto"/>
                <w:kern w:val="0"/>
                <w:sz w:val="21"/>
                <w:szCs w:val="21"/>
                <w:lang w:val="en-US" w:eastAsia="zh-CN" w:bidi="ar-SA"/>
              </w:rPr>
              <w:t>11.</w:t>
            </w:r>
            <w:r>
              <w:rPr>
                <w:rFonts w:hint="eastAsia" w:ascii="宋体" w:hAnsi="宋体" w:eastAsia="宋体" w:cs="宋体"/>
                <w:color w:val="auto"/>
                <w:kern w:val="0"/>
                <w:szCs w:val="21"/>
              </w:rPr>
              <w:t>成人、小儿一体化电极板，可选用除颤起搏监护多功能电极片。</w:t>
            </w:r>
          </w:p>
          <w:p w14:paraId="3C9C9075">
            <w:pPr>
              <w:widowControl/>
              <w:numPr>
                <w:ilvl w:val="0"/>
                <w:numId w:val="0"/>
              </w:numPr>
              <w:spacing w:line="240" w:lineRule="auto"/>
              <w:ind w:left="778" w:leftChars="0" w:hanging="420" w:firstLineChars="0"/>
              <w:jc w:val="left"/>
              <w:rPr>
                <w:rFonts w:hint="eastAsia" w:ascii="宋体" w:hAnsi="宋体" w:eastAsia="宋体" w:cs="宋体"/>
                <w:color w:val="auto"/>
                <w:kern w:val="0"/>
                <w:szCs w:val="21"/>
              </w:rPr>
            </w:pPr>
            <w:r>
              <w:rPr>
                <w:rFonts w:hint="eastAsia" w:ascii="宋体" w:hAnsi="宋体" w:eastAsia="宋体" w:cs="宋体"/>
                <w:color w:val="auto"/>
                <w:kern w:val="0"/>
                <w:sz w:val="21"/>
                <w:szCs w:val="21"/>
                <w:lang w:val="en-US" w:eastAsia="zh-CN" w:bidi="ar-SA"/>
              </w:rPr>
              <w:t>12.</w:t>
            </w:r>
            <w:r>
              <w:rPr>
                <w:rFonts w:hint="eastAsia" w:ascii="宋体" w:hAnsi="宋体" w:eastAsia="宋体" w:cs="宋体"/>
                <w:color w:val="auto"/>
                <w:kern w:val="0"/>
                <w:szCs w:val="21"/>
              </w:rPr>
              <w:t>支持中文操作界面、AED中文语音提示。</w:t>
            </w:r>
          </w:p>
          <w:p w14:paraId="172EB159">
            <w:pPr>
              <w:widowControl/>
              <w:numPr>
                <w:ilvl w:val="0"/>
                <w:numId w:val="0"/>
              </w:numPr>
              <w:spacing w:line="240" w:lineRule="auto"/>
              <w:ind w:left="778" w:leftChars="0" w:hanging="420" w:firstLineChars="0"/>
              <w:jc w:val="left"/>
              <w:rPr>
                <w:rFonts w:hint="eastAsia" w:ascii="宋体" w:hAnsi="宋体" w:eastAsia="宋体" w:cs="宋体"/>
                <w:color w:val="auto"/>
                <w:kern w:val="0"/>
                <w:szCs w:val="21"/>
              </w:rPr>
            </w:pPr>
            <w:r>
              <w:rPr>
                <w:rFonts w:hint="eastAsia" w:ascii="宋体" w:hAnsi="宋体" w:eastAsia="宋体" w:cs="宋体"/>
                <w:color w:val="auto"/>
                <w:kern w:val="0"/>
                <w:sz w:val="21"/>
                <w:szCs w:val="21"/>
                <w:lang w:val="en-US" w:eastAsia="zh-CN" w:bidi="ar-SA"/>
              </w:rPr>
              <w:t>13.</w:t>
            </w:r>
            <w:r>
              <w:rPr>
                <w:rFonts w:hint="eastAsia" w:ascii="宋体" w:hAnsi="宋体" w:eastAsia="宋体" w:cs="宋体"/>
                <w:color w:val="auto"/>
                <w:kern w:val="0"/>
                <w:szCs w:val="21"/>
              </w:rPr>
              <w:t>彩色TFT显示屏&gt;6”, 分辨率640×480，最多可显示3通道监护参数波形，有高对比度显示界面。</w:t>
            </w:r>
          </w:p>
          <w:p w14:paraId="358226AA">
            <w:pPr>
              <w:widowControl/>
              <w:numPr>
                <w:ilvl w:val="0"/>
                <w:numId w:val="0"/>
              </w:numPr>
              <w:spacing w:line="240" w:lineRule="auto"/>
              <w:ind w:left="778" w:leftChars="0" w:hanging="420" w:firstLineChars="0"/>
              <w:jc w:val="left"/>
              <w:rPr>
                <w:rFonts w:hint="eastAsia" w:ascii="宋体" w:hAnsi="宋体" w:eastAsia="宋体" w:cs="宋体"/>
                <w:color w:val="auto"/>
                <w:kern w:val="0"/>
                <w:szCs w:val="21"/>
              </w:rPr>
            </w:pPr>
            <w:r>
              <w:rPr>
                <w:rFonts w:hint="eastAsia" w:ascii="宋体" w:hAnsi="宋体" w:eastAsia="宋体" w:cs="宋体"/>
                <w:color w:val="auto"/>
                <w:kern w:val="0"/>
                <w:sz w:val="21"/>
                <w:szCs w:val="21"/>
                <w:lang w:val="en-US" w:eastAsia="zh-CN" w:bidi="ar-SA"/>
              </w:rPr>
              <w:t>14.</w:t>
            </w:r>
            <w:r>
              <w:rPr>
                <w:rFonts w:hint="eastAsia" w:ascii="宋体" w:hAnsi="宋体" w:eastAsia="宋体" w:cs="宋体"/>
                <w:color w:val="auto"/>
                <w:kern w:val="0"/>
                <w:szCs w:val="21"/>
              </w:rPr>
              <w:t>50mm记录仪，自动打印除颤记录，可延迟打印心电，延迟时间&gt;10s。</w:t>
            </w:r>
          </w:p>
          <w:p w14:paraId="1AE2DB61">
            <w:pPr>
              <w:widowControl/>
              <w:numPr>
                <w:ilvl w:val="0"/>
                <w:numId w:val="0"/>
              </w:numPr>
              <w:spacing w:line="240" w:lineRule="auto"/>
              <w:ind w:left="778" w:leftChars="0" w:hanging="420" w:firstLineChars="0"/>
              <w:jc w:val="left"/>
              <w:rPr>
                <w:rFonts w:hint="eastAsia" w:ascii="宋体" w:hAnsi="宋体" w:eastAsia="宋体" w:cs="宋体"/>
                <w:color w:val="auto"/>
                <w:kern w:val="0"/>
                <w:szCs w:val="21"/>
              </w:rPr>
            </w:pPr>
            <w:r>
              <w:rPr>
                <w:rFonts w:hint="eastAsia" w:ascii="宋体" w:hAnsi="宋体" w:eastAsia="宋体" w:cs="宋体"/>
                <w:color w:val="auto"/>
                <w:kern w:val="0"/>
                <w:sz w:val="21"/>
                <w:szCs w:val="21"/>
                <w:lang w:val="en-US" w:eastAsia="zh-CN" w:bidi="ar-SA"/>
              </w:rPr>
              <w:t>15.</w:t>
            </w:r>
            <w:r>
              <w:rPr>
                <w:rFonts w:hint="eastAsia" w:ascii="宋体" w:hAnsi="宋体" w:eastAsia="宋体" w:cs="宋体"/>
                <w:color w:val="auto"/>
                <w:kern w:val="0"/>
                <w:szCs w:val="21"/>
              </w:rPr>
              <w:t>可存储24小时连续ECG波形，数据可导出至电脑查看。</w:t>
            </w:r>
          </w:p>
          <w:p w14:paraId="46E1CB48">
            <w:pPr>
              <w:widowControl/>
              <w:numPr>
                <w:ilvl w:val="0"/>
                <w:numId w:val="0"/>
              </w:numPr>
              <w:spacing w:line="240" w:lineRule="auto"/>
              <w:ind w:left="778" w:leftChars="0" w:hanging="420" w:firstLineChars="0"/>
              <w:jc w:val="left"/>
              <w:rPr>
                <w:rFonts w:hint="eastAsia" w:ascii="宋体" w:hAnsi="宋体" w:eastAsia="宋体" w:cs="宋体"/>
                <w:color w:val="auto"/>
                <w:kern w:val="0"/>
                <w:szCs w:val="21"/>
              </w:rPr>
            </w:pPr>
            <w:r>
              <w:rPr>
                <w:rFonts w:hint="eastAsia" w:ascii="宋体" w:hAnsi="宋体" w:eastAsia="宋体" w:cs="宋体"/>
                <w:color w:val="auto"/>
                <w:kern w:val="0"/>
                <w:sz w:val="21"/>
                <w:szCs w:val="21"/>
                <w:lang w:val="en-US" w:eastAsia="zh-CN" w:bidi="ar-SA"/>
              </w:rPr>
              <w:t>16.</w:t>
            </w:r>
            <w:r>
              <w:rPr>
                <w:rFonts w:hint="eastAsia" w:ascii="宋体" w:hAnsi="宋体" w:eastAsia="宋体" w:cs="宋体"/>
                <w:color w:val="auto"/>
                <w:kern w:val="0"/>
                <w:szCs w:val="21"/>
              </w:rPr>
              <w:t>可连接中央监护系统，将监护信息和除颤信息传输到中央监护系统存储管理。</w:t>
            </w:r>
          </w:p>
          <w:p w14:paraId="71A97C86">
            <w:pPr>
              <w:widowControl/>
              <w:numPr>
                <w:ilvl w:val="0"/>
                <w:numId w:val="0"/>
              </w:numPr>
              <w:spacing w:line="240" w:lineRule="auto"/>
              <w:ind w:left="778" w:leftChars="0" w:hanging="420" w:firstLineChars="0"/>
              <w:jc w:val="left"/>
              <w:rPr>
                <w:rFonts w:hint="eastAsia" w:ascii="宋体" w:hAnsi="宋体" w:eastAsia="宋体" w:cs="宋体"/>
                <w:color w:val="auto"/>
                <w:kern w:val="0"/>
                <w:szCs w:val="21"/>
              </w:rPr>
            </w:pPr>
            <w:r>
              <w:rPr>
                <w:rFonts w:hint="eastAsia" w:ascii="宋体" w:hAnsi="宋体" w:eastAsia="宋体" w:cs="宋体"/>
                <w:color w:val="auto"/>
                <w:kern w:val="0"/>
                <w:sz w:val="21"/>
                <w:szCs w:val="21"/>
                <w:lang w:val="en-US" w:eastAsia="zh-CN" w:bidi="ar-SA"/>
              </w:rPr>
              <w:t>17.</w:t>
            </w:r>
            <w:r>
              <w:rPr>
                <w:rFonts w:hint="eastAsia" w:ascii="宋体" w:hAnsi="宋体" w:eastAsia="宋体" w:cs="宋体"/>
                <w:color w:val="auto"/>
                <w:kern w:val="0"/>
                <w:szCs w:val="21"/>
              </w:rPr>
              <w:t>关机状态下设备可自动运行自检，支持大能量自检（不低于150J）、屏幕、按键检测。</w:t>
            </w:r>
          </w:p>
          <w:p w14:paraId="4B3E2B72">
            <w:pPr>
              <w:widowControl/>
              <w:numPr>
                <w:ilvl w:val="0"/>
                <w:numId w:val="0"/>
              </w:numPr>
              <w:spacing w:line="240" w:lineRule="auto"/>
              <w:ind w:left="778" w:leftChars="0" w:hanging="420" w:firstLineChars="0"/>
              <w:jc w:val="left"/>
              <w:rPr>
                <w:rFonts w:hint="eastAsia" w:ascii="宋体" w:hAnsi="宋体" w:eastAsia="宋体" w:cs="宋体"/>
                <w:color w:val="auto"/>
                <w:kern w:val="0"/>
                <w:szCs w:val="21"/>
              </w:rPr>
            </w:pPr>
            <w:r>
              <w:rPr>
                <w:rFonts w:hint="eastAsia" w:ascii="宋体" w:hAnsi="宋体" w:eastAsia="宋体" w:cs="宋体"/>
                <w:color w:val="auto"/>
                <w:kern w:val="0"/>
                <w:sz w:val="21"/>
                <w:szCs w:val="21"/>
                <w:lang w:val="en-US" w:eastAsia="zh-CN" w:bidi="ar-SA"/>
              </w:rPr>
              <w:t>18.</w:t>
            </w:r>
            <w:r>
              <w:rPr>
                <w:rFonts w:hint="eastAsia" w:ascii="宋体" w:hAnsi="宋体" w:eastAsia="宋体" w:cs="宋体"/>
                <w:color w:val="auto"/>
                <w:kern w:val="0"/>
                <w:szCs w:val="21"/>
              </w:rPr>
              <w:t>可在-10ºC环境正常工作，存储温度-30～70ºC。</w:t>
            </w:r>
          </w:p>
          <w:p w14:paraId="5FA36ECC">
            <w:pPr>
              <w:widowControl/>
              <w:numPr>
                <w:ilvl w:val="0"/>
                <w:numId w:val="0"/>
              </w:numPr>
              <w:spacing w:line="240" w:lineRule="auto"/>
              <w:ind w:left="778" w:leftChars="0" w:hanging="420" w:firstLineChars="0"/>
              <w:jc w:val="left"/>
              <w:rPr>
                <w:rFonts w:hint="eastAsia" w:ascii="宋体" w:hAnsi="宋体" w:eastAsia="宋体" w:cs="宋体"/>
                <w:color w:val="auto"/>
                <w:kern w:val="0"/>
                <w:szCs w:val="21"/>
              </w:rPr>
            </w:pPr>
            <w:r>
              <w:rPr>
                <w:rFonts w:hint="eastAsia" w:ascii="宋体" w:hAnsi="宋体" w:eastAsia="宋体" w:cs="宋体"/>
                <w:color w:val="auto"/>
                <w:kern w:val="0"/>
                <w:sz w:val="21"/>
                <w:szCs w:val="21"/>
                <w:lang w:val="en-US" w:eastAsia="zh-CN" w:bidi="ar-SA"/>
              </w:rPr>
              <w:t>19.</w:t>
            </w:r>
            <w:r>
              <w:rPr>
                <w:rFonts w:hint="eastAsia" w:ascii="宋体" w:hAnsi="宋体" w:eastAsia="宋体" w:cs="宋体"/>
                <w:color w:val="auto"/>
                <w:kern w:val="0"/>
                <w:szCs w:val="21"/>
              </w:rPr>
              <w:t>符合除颤国际专用安全标准IEC60601-2-4:2002。</w:t>
            </w:r>
          </w:p>
          <w:p w14:paraId="0470DFCD">
            <w:pPr>
              <w:widowControl/>
              <w:numPr>
                <w:ilvl w:val="0"/>
                <w:numId w:val="0"/>
              </w:numPr>
              <w:spacing w:line="240" w:lineRule="auto"/>
              <w:ind w:left="778" w:leftChars="0" w:hanging="420" w:firstLineChars="0"/>
              <w:jc w:val="left"/>
              <w:rPr>
                <w:rFonts w:hint="eastAsia" w:ascii="宋体" w:hAnsi="宋体" w:eastAsia="宋体" w:cs="宋体"/>
                <w:color w:val="auto"/>
                <w:kern w:val="0"/>
                <w:szCs w:val="21"/>
              </w:rPr>
            </w:pPr>
            <w:r>
              <w:rPr>
                <w:rFonts w:hint="eastAsia" w:ascii="宋体" w:hAnsi="宋体" w:eastAsia="宋体" w:cs="宋体"/>
                <w:color w:val="auto"/>
                <w:kern w:val="0"/>
                <w:sz w:val="21"/>
                <w:szCs w:val="21"/>
                <w:lang w:val="en-US" w:eastAsia="zh-CN" w:bidi="ar-SA"/>
              </w:rPr>
              <w:t>20.</w:t>
            </w:r>
            <w:r>
              <w:rPr>
                <w:rFonts w:hint="eastAsia" w:ascii="宋体" w:hAnsi="宋体" w:eastAsia="宋体" w:cs="宋体"/>
                <w:color w:val="auto"/>
                <w:kern w:val="0"/>
                <w:szCs w:val="21"/>
              </w:rPr>
              <w:t>符合欧盟救护车标准EN1789:2007。</w:t>
            </w:r>
          </w:p>
          <w:p w14:paraId="7F3AC5EB">
            <w:pPr>
              <w:widowControl/>
              <w:numPr>
                <w:ilvl w:val="0"/>
                <w:numId w:val="0"/>
              </w:numPr>
              <w:spacing w:line="240" w:lineRule="auto"/>
              <w:ind w:left="778" w:leftChars="0" w:hanging="420" w:firstLineChars="0"/>
              <w:jc w:val="left"/>
              <w:rPr>
                <w:rFonts w:hint="eastAsia" w:ascii="宋体" w:hAnsi="宋体" w:eastAsia="宋体" w:cs="宋体"/>
                <w:color w:val="auto"/>
                <w:kern w:val="0"/>
                <w:szCs w:val="21"/>
              </w:rPr>
            </w:pPr>
            <w:r>
              <w:rPr>
                <w:rFonts w:hint="eastAsia" w:ascii="宋体" w:hAnsi="宋体" w:eastAsia="宋体" w:cs="宋体"/>
                <w:color w:val="auto"/>
                <w:kern w:val="0"/>
                <w:sz w:val="21"/>
                <w:szCs w:val="21"/>
                <w:lang w:val="en-US" w:eastAsia="zh-CN" w:bidi="ar-SA"/>
              </w:rPr>
              <w:t>21.</w:t>
            </w:r>
            <w:r>
              <w:rPr>
                <w:rFonts w:hint="eastAsia" w:ascii="宋体" w:hAnsi="宋体" w:eastAsia="宋体" w:cs="宋体"/>
                <w:color w:val="auto"/>
                <w:kern w:val="0"/>
                <w:szCs w:val="21"/>
              </w:rPr>
              <w:t>具备优异的抗跌落性能，裸机可承受0.75m跌落冲击。</w:t>
            </w:r>
          </w:p>
          <w:p w14:paraId="2B951598">
            <w:pPr>
              <w:widowControl/>
              <w:numPr>
                <w:ilvl w:val="0"/>
                <w:numId w:val="0"/>
              </w:numPr>
              <w:spacing w:line="240" w:lineRule="auto"/>
              <w:ind w:left="778" w:leftChars="0" w:hanging="420" w:firstLineChars="0"/>
              <w:jc w:val="left"/>
              <w:rPr>
                <w:rFonts w:hint="eastAsia" w:ascii="宋体" w:hAnsi="宋体" w:eastAsia="宋体" w:cs="宋体"/>
                <w:color w:val="auto"/>
                <w:kern w:val="0"/>
                <w:szCs w:val="21"/>
              </w:rPr>
            </w:pPr>
            <w:r>
              <w:rPr>
                <w:rFonts w:hint="eastAsia" w:ascii="宋体" w:hAnsi="宋体" w:eastAsia="宋体" w:cs="宋体"/>
                <w:color w:val="auto"/>
                <w:kern w:val="0"/>
                <w:sz w:val="21"/>
                <w:szCs w:val="21"/>
                <w:lang w:val="en-US" w:eastAsia="zh-CN" w:bidi="ar-SA"/>
              </w:rPr>
              <w:t>22.</w:t>
            </w:r>
            <w:r>
              <w:rPr>
                <w:rFonts w:hint="eastAsia" w:ascii="宋体" w:hAnsi="宋体" w:eastAsia="宋体" w:cs="宋体"/>
                <w:color w:val="auto"/>
                <w:kern w:val="0"/>
                <w:szCs w:val="21"/>
              </w:rPr>
              <w:t>具备良好的防尘防水性能，防护级别IP44。</w:t>
            </w:r>
          </w:p>
          <w:p w14:paraId="4F070137">
            <w:pPr>
              <w:widowControl/>
              <w:numPr>
                <w:ilvl w:val="0"/>
                <w:numId w:val="0"/>
              </w:numPr>
              <w:spacing w:line="480" w:lineRule="exact"/>
              <w:ind w:left="778" w:leftChars="0" w:hanging="420" w:firstLineChars="0"/>
              <w:jc w:val="left"/>
              <w:rPr>
                <w:rFonts w:hint="eastAsia" w:ascii="宋体" w:hAnsi="宋体" w:eastAsia="宋体" w:cs="宋体"/>
                <w:color w:val="auto"/>
                <w:kern w:val="0"/>
                <w:szCs w:val="21"/>
              </w:rPr>
            </w:pPr>
            <w:r>
              <w:rPr>
                <w:rFonts w:hint="eastAsia" w:ascii="宋体" w:hAnsi="宋体" w:eastAsia="宋体" w:cs="宋体"/>
                <w:color w:val="auto"/>
                <w:sz w:val="21"/>
                <w:szCs w:val="21"/>
                <w:highlight w:val="none"/>
                <w:lang w:eastAsia="zh-CN"/>
              </w:rPr>
              <w:t>其他参数待收集</w:t>
            </w:r>
          </w:p>
          <w:p w14:paraId="3F2472FF">
            <w:pPr>
              <w:pStyle w:val="11"/>
              <w:widowControl/>
              <w:numPr>
                <w:ilvl w:val="0"/>
                <w:numId w:val="0"/>
              </w:numPr>
              <w:pBdr>
                <w:top w:val="none" w:color="auto" w:sz="0" w:space="0"/>
                <w:left w:val="none" w:color="auto" w:sz="0" w:space="0"/>
                <w:bottom w:val="none" w:color="auto" w:sz="0" w:space="0"/>
                <w:right w:val="none" w:color="auto" w:sz="0" w:space="0"/>
              </w:pBdr>
              <w:spacing w:beforeAutospacing="0" w:after="0" w:afterAutospacing="0"/>
              <w:ind w:leftChars="0" w:right="0" w:rightChars="0"/>
              <w:jc w:val="both"/>
              <w:rPr>
                <w:rFonts w:hint="eastAsia" w:ascii="宋体" w:hAnsi="宋体" w:eastAsia="宋体" w:cs="宋体"/>
                <w:color w:val="auto"/>
                <w:sz w:val="21"/>
                <w:szCs w:val="21"/>
                <w:highlight w:val="none"/>
                <w:lang w:eastAsia="zh-CN"/>
              </w:rPr>
            </w:pPr>
          </w:p>
        </w:tc>
        <w:tc>
          <w:tcPr>
            <w:tcW w:w="1546" w:type="dxa"/>
            <w:tcBorders>
              <w:top w:val="nil"/>
              <w:left w:val="nil"/>
              <w:bottom w:val="single" w:color="auto" w:sz="4" w:space="0"/>
              <w:right w:val="single" w:color="auto" w:sz="6" w:space="0"/>
            </w:tcBorders>
            <w:shd w:val="clear" w:color="auto" w:fill="auto"/>
            <w:tcMar>
              <w:left w:w="105" w:type="dxa"/>
              <w:right w:w="105" w:type="dxa"/>
            </w:tcMar>
            <w:vAlign w:val="center"/>
          </w:tcPr>
          <w:p w14:paraId="2B8473D8">
            <w:pPr>
              <w:spacing w:line="400" w:lineRule="exact"/>
              <w:ind w:left="0" w:leftChars="0" w:firstLine="0" w:firstLineChars="0"/>
              <w:rPr>
                <w:rFonts w:hint="eastAsia"/>
                <w:lang w:val="en-US" w:eastAsia="zh-CN"/>
              </w:rPr>
            </w:pPr>
            <w:r>
              <w:rPr>
                <w:rFonts w:hint="eastAsia"/>
                <w:lang w:val="en-US" w:eastAsia="zh-CN"/>
              </w:rPr>
              <w:t>1.</w:t>
            </w:r>
            <w:r>
              <w:rPr>
                <w:rFonts w:hint="eastAsia"/>
                <w:lang w:eastAsia="zh-CN"/>
              </w:rPr>
              <w:t>该参数仅作为统一参数表述口径，不作为最终招标参数；</w:t>
            </w:r>
            <w:r>
              <w:rPr>
                <w:rFonts w:hint="eastAsia"/>
                <w:lang w:val="en-US" w:eastAsia="zh-CN"/>
              </w:rPr>
              <w:t>2.如出现品牌仅作为参考。</w:t>
            </w:r>
          </w:p>
        </w:tc>
      </w:tr>
      <w:tr w14:paraId="231960E2">
        <w:tblPrEx>
          <w:tblCellMar>
            <w:top w:w="0" w:type="dxa"/>
            <w:left w:w="0" w:type="dxa"/>
            <w:bottom w:w="0" w:type="dxa"/>
            <w:right w:w="0" w:type="dxa"/>
          </w:tblCellMar>
        </w:tblPrEx>
        <w:trPr>
          <w:trHeight w:val="822" w:hRule="atLeast"/>
        </w:trPr>
        <w:tc>
          <w:tcPr>
            <w:tcW w:w="704" w:type="dxa"/>
            <w:tcBorders>
              <w:top w:val="nil"/>
              <w:left w:val="single" w:color="auto" w:sz="6" w:space="0"/>
              <w:bottom w:val="single" w:color="auto" w:sz="4" w:space="0"/>
              <w:right w:val="single" w:color="auto" w:sz="6" w:space="0"/>
            </w:tcBorders>
            <w:shd w:val="clear" w:color="auto" w:fill="auto"/>
            <w:tcMar>
              <w:left w:w="105" w:type="dxa"/>
              <w:right w:w="105" w:type="dxa"/>
            </w:tcMar>
            <w:vAlign w:val="center"/>
          </w:tcPr>
          <w:p w14:paraId="5712C364">
            <w:pPr>
              <w:spacing w:line="400" w:lineRule="exact"/>
              <w:jc w:val="center"/>
              <w:rPr>
                <w:rFonts w:hint="eastAsia" w:eastAsiaTheme="minorEastAsia"/>
                <w:lang w:val="en-US" w:eastAsia="zh-CN"/>
              </w:rPr>
            </w:pPr>
            <w:r>
              <w:rPr>
                <w:rFonts w:hint="eastAsia"/>
                <w:lang w:val="en-US" w:eastAsia="zh-CN"/>
              </w:rPr>
              <w:t>4</w:t>
            </w:r>
          </w:p>
        </w:tc>
        <w:tc>
          <w:tcPr>
            <w:tcW w:w="1200" w:type="dxa"/>
            <w:tcBorders>
              <w:top w:val="nil"/>
              <w:left w:val="nil"/>
              <w:bottom w:val="single" w:color="auto" w:sz="4" w:space="0"/>
              <w:right w:val="single" w:color="auto" w:sz="6" w:space="0"/>
            </w:tcBorders>
            <w:shd w:val="clear" w:color="auto" w:fill="auto"/>
            <w:tcMar>
              <w:left w:w="105" w:type="dxa"/>
              <w:right w:w="105" w:type="dxa"/>
            </w:tcMar>
            <w:vAlign w:val="center"/>
          </w:tcPr>
          <w:p w14:paraId="7645976F">
            <w:pPr>
              <w:spacing w:line="400" w:lineRule="exact"/>
              <w:jc w:val="center"/>
              <w:rPr>
                <w:rFonts w:hint="default" w:eastAsiaTheme="minorEastAsia"/>
                <w:lang w:val="en-US" w:eastAsia="zh-CN"/>
              </w:rPr>
            </w:pPr>
            <w:r>
              <w:rPr>
                <w:rFonts w:hint="eastAsia"/>
                <w:lang w:val="en-US" w:eastAsia="zh-CN"/>
              </w:rPr>
              <w:t>洗胃机</w:t>
            </w:r>
          </w:p>
        </w:tc>
        <w:tc>
          <w:tcPr>
            <w:tcW w:w="675" w:type="dxa"/>
            <w:tcBorders>
              <w:top w:val="nil"/>
              <w:left w:val="nil"/>
              <w:bottom w:val="single" w:color="auto" w:sz="4" w:space="0"/>
              <w:right w:val="single" w:color="auto" w:sz="6" w:space="0"/>
            </w:tcBorders>
            <w:shd w:val="clear" w:color="auto" w:fill="auto"/>
            <w:tcMar>
              <w:left w:w="105" w:type="dxa"/>
              <w:right w:w="105" w:type="dxa"/>
            </w:tcMar>
            <w:vAlign w:val="center"/>
          </w:tcPr>
          <w:p w14:paraId="7C7B1AED">
            <w:pPr>
              <w:spacing w:line="400" w:lineRule="exact"/>
              <w:jc w:val="center"/>
              <w:rPr>
                <w:rFonts w:hint="default"/>
                <w:lang w:val="en-US" w:eastAsia="zh-CN"/>
              </w:rPr>
            </w:pPr>
            <w:r>
              <w:rPr>
                <w:rFonts w:hint="eastAsia"/>
                <w:lang w:val="en-US" w:eastAsia="zh-CN"/>
              </w:rPr>
              <w:t>1</w:t>
            </w:r>
          </w:p>
        </w:tc>
        <w:tc>
          <w:tcPr>
            <w:tcW w:w="6315" w:type="dxa"/>
            <w:tcBorders>
              <w:top w:val="nil"/>
              <w:left w:val="nil"/>
              <w:bottom w:val="single" w:color="auto" w:sz="4" w:space="0"/>
              <w:right w:val="single" w:color="auto" w:sz="6" w:space="0"/>
            </w:tcBorders>
            <w:shd w:val="clear" w:color="auto" w:fill="auto"/>
            <w:tcMar>
              <w:left w:w="105" w:type="dxa"/>
              <w:right w:w="105" w:type="dxa"/>
            </w:tcMar>
            <w:vAlign w:val="center"/>
          </w:tcPr>
          <w:p w14:paraId="1A17658C">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rPr>
                <w:rFonts w:hint="eastAsia" w:ascii="宋体" w:hAnsi="宋体" w:eastAsia="宋体" w:cs="宋体"/>
                <w:i w:val="0"/>
                <w:iCs w:val="0"/>
                <w:caps w:val="0"/>
                <w:color w:val="666666"/>
                <w:spacing w:val="0"/>
                <w:sz w:val="21"/>
                <w:szCs w:val="21"/>
              </w:rPr>
            </w:pPr>
            <w:r>
              <w:rPr>
                <w:rFonts w:hint="eastAsia" w:ascii="宋体" w:hAnsi="宋体" w:eastAsia="宋体" w:cs="宋体"/>
                <w:i w:val="0"/>
                <w:iCs w:val="0"/>
                <w:caps w:val="0"/>
                <w:color w:val="666666"/>
                <w:spacing w:val="0"/>
                <w:sz w:val="21"/>
                <w:szCs w:val="21"/>
                <w:shd w:val="clear" w:fill="FFFFFF"/>
              </w:rPr>
              <w:t>1.电源：AC220V 50Hz</w:t>
            </w:r>
          </w:p>
          <w:p w14:paraId="4F954530">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rPr>
                <w:rFonts w:hint="eastAsia" w:ascii="宋体" w:hAnsi="宋体" w:eastAsia="宋体" w:cs="宋体"/>
                <w:i w:val="0"/>
                <w:iCs w:val="0"/>
                <w:caps w:val="0"/>
                <w:color w:val="666666"/>
                <w:spacing w:val="0"/>
                <w:sz w:val="21"/>
                <w:szCs w:val="21"/>
              </w:rPr>
            </w:pPr>
            <w:r>
              <w:rPr>
                <w:rFonts w:hint="eastAsia" w:ascii="宋体" w:hAnsi="宋体" w:eastAsia="宋体" w:cs="宋体"/>
                <w:i w:val="0"/>
                <w:iCs w:val="0"/>
                <w:caps w:val="0"/>
                <w:color w:val="666666"/>
                <w:spacing w:val="0"/>
                <w:sz w:val="21"/>
                <w:szCs w:val="21"/>
                <w:shd w:val="clear" w:fill="FFFFFF"/>
              </w:rPr>
              <w:t>2.输入功率：250VA</w:t>
            </w:r>
          </w:p>
          <w:p w14:paraId="44594546">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rPr>
                <w:rFonts w:hint="eastAsia" w:ascii="宋体" w:hAnsi="宋体" w:eastAsia="宋体" w:cs="宋体"/>
                <w:i w:val="0"/>
                <w:iCs w:val="0"/>
                <w:caps w:val="0"/>
                <w:color w:val="666666"/>
                <w:spacing w:val="0"/>
                <w:sz w:val="21"/>
                <w:szCs w:val="21"/>
              </w:rPr>
            </w:pPr>
            <w:r>
              <w:rPr>
                <w:rFonts w:hint="eastAsia" w:ascii="宋体" w:hAnsi="宋体" w:eastAsia="宋体" w:cs="宋体"/>
                <w:i w:val="0"/>
                <w:iCs w:val="0"/>
                <w:caps w:val="0"/>
                <w:color w:val="666666"/>
                <w:spacing w:val="0"/>
                <w:sz w:val="21"/>
                <w:szCs w:val="21"/>
                <w:shd w:val="clear" w:fill="FFFFFF"/>
              </w:rPr>
              <w:t>3.流量：≥2L/min</w:t>
            </w:r>
          </w:p>
          <w:p w14:paraId="6B7FE2FF">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rPr>
                <w:rFonts w:hint="eastAsia" w:ascii="宋体" w:hAnsi="宋体" w:eastAsia="宋体" w:cs="宋体"/>
                <w:i w:val="0"/>
                <w:iCs w:val="0"/>
                <w:caps w:val="0"/>
                <w:color w:val="666666"/>
                <w:spacing w:val="0"/>
                <w:sz w:val="21"/>
                <w:szCs w:val="21"/>
              </w:rPr>
            </w:pPr>
            <w:r>
              <w:rPr>
                <w:rFonts w:hint="eastAsia" w:ascii="宋体" w:hAnsi="宋体" w:eastAsia="宋体" w:cs="宋体"/>
                <w:i w:val="0"/>
                <w:iCs w:val="0"/>
                <w:caps w:val="0"/>
                <w:color w:val="666666"/>
                <w:spacing w:val="0"/>
                <w:sz w:val="21"/>
                <w:szCs w:val="21"/>
                <w:shd w:val="clear" w:fill="FFFFFF"/>
              </w:rPr>
              <w:t>4.自控：冲液量为250～350ml/次 </w:t>
            </w:r>
            <w:r>
              <w:rPr>
                <w:rFonts w:hint="eastAsia" w:ascii="宋体" w:hAnsi="宋体" w:eastAsia="宋体" w:cs="宋体"/>
                <w:i w:val="0"/>
                <w:iCs w:val="0"/>
                <w:caps w:val="0"/>
                <w:color w:val="666666"/>
                <w:spacing w:val="0"/>
                <w:sz w:val="21"/>
                <w:szCs w:val="21"/>
                <w:shd w:val="clear" w:fill="FFFFFF"/>
              </w:rPr>
              <w:br w:type="textWrapping"/>
            </w:r>
            <w:r>
              <w:rPr>
                <w:rFonts w:hint="eastAsia" w:ascii="宋体" w:hAnsi="宋体" w:eastAsia="宋体" w:cs="宋体"/>
                <w:i w:val="0"/>
                <w:iCs w:val="0"/>
                <w:caps w:val="0"/>
                <w:color w:val="666666"/>
                <w:spacing w:val="0"/>
                <w:sz w:val="21"/>
                <w:szCs w:val="21"/>
                <w:shd w:val="clear" w:fill="FFFFFF"/>
              </w:rPr>
              <w:t>　吸液量为300～450ml/次 </w:t>
            </w:r>
            <w:r>
              <w:rPr>
                <w:rFonts w:hint="eastAsia" w:ascii="宋体" w:hAnsi="宋体" w:eastAsia="宋体" w:cs="宋体"/>
                <w:i w:val="0"/>
                <w:iCs w:val="0"/>
                <w:caps w:val="0"/>
                <w:color w:val="666666"/>
                <w:spacing w:val="0"/>
                <w:sz w:val="21"/>
                <w:szCs w:val="21"/>
                <w:shd w:val="clear" w:fill="FFFFFF"/>
              </w:rPr>
              <w:br w:type="textWrapping"/>
            </w:r>
            <w:r>
              <w:rPr>
                <w:rFonts w:hint="eastAsia" w:ascii="宋体" w:hAnsi="宋体" w:eastAsia="宋体" w:cs="宋体"/>
                <w:i w:val="0"/>
                <w:iCs w:val="0"/>
                <w:caps w:val="0"/>
                <w:color w:val="666666"/>
                <w:spacing w:val="0"/>
                <w:sz w:val="21"/>
                <w:szCs w:val="21"/>
                <w:shd w:val="clear" w:fill="FFFFFF"/>
              </w:rPr>
              <w:t>　吸液量大于冲液量为50～150ml</w:t>
            </w:r>
          </w:p>
          <w:p w14:paraId="70F99FA2">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rPr>
                <w:rFonts w:hint="eastAsia" w:ascii="宋体" w:hAnsi="宋体" w:eastAsia="宋体" w:cs="宋体"/>
                <w:i w:val="0"/>
                <w:iCs w:val="0"/>
                <w:caps w:val="0"/>
                <w:color w:val="666666"/>
                <w:spacing w:val="0"/>
                <w:sz w:val="21"/>
                <w:szCs w:val="21"/>
              </w:rPr>
            </w:pPr>
            <w:r>
              <w:rPr>
                <w:rFonts w:hint="eastAsia" w:ascii="宋体" w:hAnsi="宋体" w:eastAsia="宋体" w:cs="宋体"/>
                <w:i w:val="0"/>
                <w:iCs w:val="0"/>
                <w:caps w:val="0"/>
                <w:color w:val="666666"/>
                <w:spacing w:val="0"/>
                <w:sz w:val="21"/>
                <w:szCs w:val="21"/>
                <w:shd w:val="clear" w:fill="FFFFFF"/>
              </w:rPr>
              <w:t>5.压力控制：冲、吸压力值设定为47～67KPa</w:t>
            </w:r>
            <w:r>
              <w:rPr>
                <w:rFonts w:hint="eastAsia" w:ascii="宋体" w:hAnsi="宋体" w:eastAsia="宋体" w:cs="宋体"/>
                <w:i w:val="0"/>
                <w:iCs w:val="0"/>
                <w:caps w:val="0"/>
                <w:color w:val="666666"/>
                <w:spacing w:val="0"/>
                <w:sz w:val="21"/>
                <w:szCs w:val="21"/>
                <w:shd w:val="clear" w:fill="FFFFFF"/>
              </w:rPr>
              <w:br w:type="textWrapping"/>
            </w:r>
            <w:r>
              <w:rPr>
                <w:rFonts w:hint="eastAsia" w:ascii="宋体" w:hAnsi="宋体" w:eastAsia="宋体" w:cs="宋体"/>
                <w:i w:val="0"/>
                <w:iCs w:val="0"/>
                <w:caps w:val="0"/>
                <w:color w:val="666666"/>
                <w:spacing w:val="0"/>
                <w:sz w:val="21"/>
                <w:szCs w:val="21"/>
                <w:shd w:val="clear" w:fill="FFFFFF"/>
              </w:rPr>
              <w:t>　连续运行误差不大于±5Kpa</w:t>
            </w:r>
          </w:p>
          <w:p w14:paraId="189BCCA5">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rPr>
                <w:rFonts w:hint="eastAsia" w:ascii="宋体" w:hAnsi="宋体" w:eastAsia="宋体" w:cs="宋体"/>
                <w:i w:val="0"/>
                <w:iCs w:val="0"/>
                <w:caps w:val="0"/>
                <w:color w:val="666666"/>
                <w:spacing w:val="0"/>
                <w:sz w:val="21"/>
                <w:szCs w:val="21"/>
                <w:shd w:val="clear" w:fill="FFFFFF"/>
              </w:rPr>
            </w:pPr>
            <w:r>
              <w:rPr>
                <w:rFonts w:hint="eastAsia" w:ascii="宋体" w:hAnsi="宋体" w:eastAsia="宋体" w:cs="宋体"/>
                <w:i w:val="0"/>
                <w:iCs w:val="0"/>
                <w:caps w:val="0"/>
                <w:color w:val="666666"/>
                <w:spacing w:val="0"/>
                <w:sz w:val="21"/>
                <w:szCs w:val="21"/>
                <w:shd w:val="clear" w:fill="FFFFFF"/>
              </w:rPr>
              <w:t>6.噪声:≤65dB(A)</w:t>
            </w:r>
          </w:p>
          <w:p w14:paraId="40986610">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rPr>
                <w:rFonts w:hint="eastAsia" w:ascii="宋体" w:hAnsi="宋体" w:eastAsia="宋体" w:cs="宋体"/>
                <w:i w:val="0"/>
                <w:iCs w:val="0"/>
                <w:caps w:val="0"/>
                <w:color w:val="666666"/>
                <w:spacing w:val="0"/>
                <w:sz w:val="21"/>
                <w:szCs w:val="21"/>
                <w:shd w:val="clear" w:fill="FFFFFF"/>
              </w:rPr>
            </w:pPr>
          </w:p>
          <w:p w14:paraId="6FC3B1E5">
            <w:pPr>
              <w:pStyle w:val="11"/>
              <w:widowControl/>
              <w:numPr>
                <w:ilvl w:val="0"/>
                <w:numId w:val="0"/>
              </w:numPr>
              <w:pBdr>
                <w:top w:val="none" w:color="auto" w:sz="0" w:space="0"/>
                <w:left w:val="none" w:color="auto" w:sz="0" w:space="0"/>
                <w:bottom w:val="none" w:color="auto" w:sz="0" w:space="0"/>
                <w:right w:val="none" w:color="auto" w:sz="0" w:space="0"/>
              </w:pBdr>
              <w:spacing w:beforeAutospacing="0" w:after="0" w:afterAutospacing="0"/>
              <w:ind w:leftChars="0" w:right="0" w:rightChars="0"/>
              <w:jc w:val="both"/>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eastAsia="zh-CN"/>
              </w:rPr>
              <w:t>其他参数待收集</w:t>
            </w:r>
          </w:p>
        </w:tc>
        <w:tc>
          <w:tcPr>
            <w:tcW w:w="1546" w:type="dxa"/>
            <w:tcBorders>
              <w:top w:val="nil"/>
              <w:left w:val="nil"/>
              <w:bottom w:val="single" w:color="auto" w:sz="4" w:space="0"/>
              <w:right w:val="single" w:color="auto" w:sz="6" w:space="0"/>
            </w:tcBorders>
            <w:shd w:val="clear" w:color="auto" w:fill="auto"/>
            <w:tcMar>
              <w:left w:w="105" w:type="dxa"/>
              <w:right w:w="105" w:type="dxa"/>
            </w:tcMar>
            <w:vAlign w:val="center"/>
          </w:tcPr>
          <w:p w14:paraId="34EC46FA">
            <w:pPr>
              <w:spacing w:line="400" w:lineRule="exact"/>
              <w:ind w:firstLine="420" w:firstLineChars="200"/>
              <w:rPr>
                <w:rFonts w:hint="eastAsia"/>
                <w:lang w:val="en-US" w:eastAsia="zh-CN"/>
              </w:rPr>
            </w:pPr>
            <w:r>
              <w:rPr>
                <w:rFonts w:hint="eastAsia"/>
                <w:lang w:val="en-US" w:eastAsia="zh-CN"/>
              </w:rPr>
              <w:t>1.</w:t>
            </w:r>
            <w:r>
              <w:rPr>
                <w:rFonts w:hint="eastAsia"/>
                <w:lang w:eastAsia="zh-CN"/>
              </w:rPr>
              <w:t>该参数仅作为统一参数表述口径，不作为最终招标参数；</w:t>
            </w:r>
            <w:r>
              <w:rPr>
                <w:rFonts w:hint="eastAsia"/>
                <w:lang w:val="en-US" w:eastAsia="zh-CN"/>
              </w:rPr>
              <w:t>2.如出现品牌仅作为参考。</w:t>
            </w:r>
          </w:p>
        </w:tc>
      </w:tr>
      <w:tr w14:paraId="776BA072">
        <w:tblPrEx>
          <w:tblCellMar>
            <w:top w:w="0" w:type="dxa"/>
            <w:left w:w="0" w:type="dxa"/>
            <w:bottom w:w="0" w:type="dxa"/>
            <w:right w:w="0" w:type="dxa"/>
          </w:tblCellMar>
        </w:tblPrEx>
        <w:trPr>
          <w:trHeight w:val="822" w:hRule="atLeast"/>
        </w:trPr>
        <w:tc>
          <w:tcPr>
            <w:tcW w:w="704" w:type="dxa"/>
            <w:tcBorders>
              <w:top w:val="nil"/>
              <w:left w:val="single" w:color="auto" w:sz="6" w:space="0"/>
              <w:bottom w:val="single" w:color="auto" w:sz="4" w:space="0"/>
              <w:right w:val="single" w:color="auto" w:sz="6" w:space="0"/>
            </w:tcBorders>
            <w:shd w:val="clear" w:color="auto" w:fill="auto"/>
            <w:tcMar>
              <w:left w:w="105" w:type="dxa"/>
              <w:right w:w="105" w:type="dxa"/>
            </w:tcMar>
            <w:vAlign w:val="center"/>
          </w:tcPr>
          <w:p w14:paraId="726EDFC2">
            <w:pPr>
              <w:spacing w:line="400" w:lineRule="exact"/>
              <w:jc w:val="center"/>
              <w:rPr>
                <w:rFonts w:hint="eastAsia" w:eastAsiaTheme="minorEastAsia"/>
                <w:lang w:val="en-US" w:eastAsia="zh-CN"/>
              </w:rPr>
            </w:pPr>
            <w:r>
              <w:rPr>
                <w:rFonts w:hint="eastAsia"/>
                <w:lang w:val="en-US" w:eastAsia="zh-CN"/>
              </w:rPr>
              <w:t>5</w:t>
            </w:r>
          </w:p>
        </w:tc>
        <w:tc>
          <w:tcPr>
            <w:tcW w:w="1200" w:type="dxa"/>
            <w:tcBorders>
              <w:top w:val="nil"/>
              <w:left w:val="nil"/>
              <w:bottom w:val="single" w:color="auto" w:sz="4" w:space="0"/>
              <w:right w:val="single" w:color="auto" w:sz="6" w:space="0"/>
            </w:tcBorders>
            <w:shd w:val="clear" w:color="auto" w:fill="auto"/>
            <w:tcMar>
              <w:left w:w="105" w:type="dxa"/>
              <w:right w:w="105" w:type="dxa"/>
            </w:tcMar>
            <w:vAlign w:val="center"/>
          </w:tcPr>
          <w:p w14:paraId="30EFC839">
            <w:pPr>
              <w:spacing w:line="400" w:lineRule="exact"/>
              <w:jc w:val="center"/>
              <w:rPr>
                <w:rFonts w:hint="default" w:eastAsiaTheme="minorEastAsia"/>
                <w:lang w:val="en-US" w:eastAsia="zh-CN"/>
              </w:rPr>
            </w:pPr>
            <w:r>
              <w:rPr>
                <w:rFonts w:hint="eastAsia"/>
                <w:lang w:val="en-US" w:eastAsia="zh-CN"/>
              </w:rPr>
              <w:t>电动吸引器</w:t>
            </w:r>
          </w:p>
        </w:tc>
        <w:tc>
          <w:tcPr>
            <w:tcW w:w="675" w:type="dxa"/>
            <w:tcBorders>
              <w:top w:val="nil"/>
              <w:left w:val="nil"/>
              <w:bottom w:val="single" w:color="auto" w:sz="4" w:space="0"/>
              <w:right w:val="single" w:color="auto" w:sz="6" w:space="0"/>
            </w:tcBorders>
            <w:shd w:val="clear" w:color="auto" w:fill="auto"/>
            <w:tcMar>
              <w:left w:w="105" w:type="dxa"/>
              <w:right w:w="105" w:type="dxa"/>
            </w:tcMar>
            <w:vAlign w:val="center"/>
          </w:tcPr>
          <w:p w14:paraId="6D45E43B">
            <w:pPr>
              <w:spacing w:line="400" w:lineRule="exact"/>
              <w:jc w:val="center"/>
              <w:rPr>
                <w:rFonts w:hint="default"/>
                <w:lang w:val="en-US" w:eastAsia="zh-CN"/>
              </w:rPr>
            </w:pPr>
            <w:r>
              <w:rPr>
                <w:rFonts w:hint="eastAsia"/>
                <w:lang w:val="en-US" w:eastAsia="zh-CN"/>
              </w:rPr>
              <w:t>2</w:t>
            </w:r>
          </w:p>
        </w:tc>
        <w:tc>
          <w:tcPr>
            <w:tcW w:w="6315" w:type="dxa"/>
            <w:tcBorders>
              <w:top w:val="nil"/>
              <w:left w:val="nil"/>
              <w:bottom w:val="single" w:color="auto" w:sz="4" w:space="0"/>
              <w:right w:val="single" w:color="auto" w:sz="6" w:space="0"/>
            </w:tcBorders>
            <w:shd w:val="clear" w:color="auto" w:fill="auto"/>
            <w:tcMar>
              <w:left w:w="105" w:type="dxa"/>
              <w:right w:w="105" w:type="dxa"/>
            </w:tcMar>
            <w:vAlign w:val="center"/>
          </w:tcPr>
          <w:p w14:paraId="0F5869F2">
            <w:pPr>
              <w:rPr>
                <w:rFonts w:hint="eastAsia" w:ascii="宋体" w:hAnsi="宋体" w:eastAsia="宋体" w:cs="宋体"/>
                <w:b/>
                <w:szCs w:val="21"/>
              </w:rPr>
            </w:pPr>
            <w:r>
              <w:rPr>
                <w:rFonts w:hint="eastAsia" w:ascii="宋体" w:hAnsi="宋体" w:eastAsia="宋体" w:cs="宋体"/>
                <w:b/>
                <w:szCs w:val="21"/>
              </w:rPr>
              <w:t>1、适用范围</w:t>
            </w:r>
          </w:p>
          <w:p w14:paraId="157F99E8">
            <w:pPr>
              <w:rPr>
                <w:rFonts w:hint="eastAsia" w:ascii="宋体" w:hAnsi="宋体" w:eastAsia="宋体" w:cs="宋体"/>
                <w:bCs/>
                <w:szCs w:val="21"/>
              </w:rPr>
            </w:pPr>
            <w:r>
              <w:rPr>
                <w:rFonts w:hint="eastAsia" w:ascii="宋体" w:hAnsi="宋体" w:eastAsia="宋体" w:cs="宋体"/>
                <w:b/>
                <w:szCs w:val="21"/>
              </w:rPr>
              <w:t xml:space="preserve"> </w:t>
            </w:r>
            <w:r>
              <w:rPr>
                <w:rFonts w:hint="eastAsia" w:ascii="宋体" w:hAnsi="宋体" w:eastAsia="宋体" w:cs="宋体"/>
                <w:bCs/>
                <w:szCs w:val="21"/>
              </w:rPr>
              <w:t xml:space="preserve"> 院内</w:t>
            </w:r>
            <w:r>
              <w:rPr>
                <w:rFonts w:hint="eastAsia" w:ascii="宋体" w:hAnsi="宋体" w:eastAsia="宋体" w:cs="宋体"/>
                <w:bCs/>
                <w:szCs w:val="21"/>
                <w:lang w:eastAsia="zh-CN"/>
              </w:rPr>
              <w:t>院</w:t>
            </w:r>
            <w:r>
              <w:rPr>
                <w:rFonts w:hint="eastAsia" w:ascii="宋体" w:hAnsi="宋体" w:eastAsia="宋体" w:cs="宋体"/>
                <w:bCs/>
                <w:szCs w:val="21"/>
              </w:rPr>
              <w:t>外为</w:t>
            </w:r>
            <w:r>
              <w:rPr>
                <w:rFonts w:hint="eastAsia" w:ascii="宋体" w:hAnsi="宋体" w:eastAsia="宋体" w:cs="宋体"/>
                <w:bCs/>
                <w:szCs w:val="21"/>
                <w:lang w:eastAsia="zh-CN"/>
              </w:rPr>
              <w:t>患者</w:t>
            </w:r>
            <w:r>
              <w:rPr>
                <w:rFonts w:hint="eastAsia" w:ascii="宋体" w:hAnsi="宋体" w:eastAsia="宋体" w:cs="宋体"/>
                <w:bCs/>
                <w:szCs w:val="21"/>
              </w:rPr>
              <w:t>吸脓血，痰等粘稠液体用</w:t>
            </w:r>
          </w:p>
          <w:p w14:paraId="0D0B4F73">
            <w:pPr>
              <w:rPr>
                <w:rFonts w:hint="eastAsia" w:ascii="宋体" w:hAnsi="宋体" w:eastAsia="宋体" w:cs="宋体"/>
                <w:szCs w:val="21"/>
              </w:rPr>
            </w:pPr>
            <w:r>
              <w:rPr>
                <w:rFonts w:hint="eastAsia" w:ascii="宋体" w:hAnsi="宋体" w:eastAsia="宋体" w:cs="宋体"/>
                <w:b/>
                <w:szCs w:val="21"/>
              </w:rPr>
              <w:t>2、技术参数：</w:t>
            </w:r>
          </w:p>
          <w:p w14:paraId="62CFFE93">
            <w:pPr>
              <w:pStyle w:val="19"/>
              <w:numPr>
                <w:ilvl w:val="0"/>
                <w:numId w:val="5"/>
              </w:numPr>
              <w:ind w:firstLineChars="0"/>
              <w:rPr>
                <w:rFonts w:hint="eastAsia" w:ascii="宋体" w:hAnsi="宋体" w:eastAsia="宋体" w:cs="宋体"/>
                <w:szCs w:val="21"/>
              </w:rPr>
            </w:pPr>
            <w:r>
              <w:rPr>
                <w:rFonts w:hint="eastAsia" w:ascii="宋体" w:hAnsi="宋体" w:eastAsia="宋体" w:cs="宋体"/>
                <w:szCs w:val="21"/>
              </w:rPr>
              <w:t>主机重量：≤5</w:t>
            </w:r>
            <w:r>
              <w:rPr>
                <w:rFonts w:hint="eastAsia" w:ascii="宋体" w:hAnsi="宋体" w:eastAsia="宋体" w:cs="宋体"/>
                <w:color w:val="000000"/>
                <w:szCs w:val="21"/>
              </w:rPr>
              <w:t>kg</w:t>
            </w:r>
            <w:r>
              <w:rPr>
                <w:rFonts w:hint="eastAsia" w:ascii="宋体" w:hAnsi="宋体" w:eastAsia="宋体" w:cs="宋体"/>
                <w:szCs w:val="21"/>
              </w:rPr>
              <w:t>（含电池)</w:t>
            </w:r>
          </w:p>
          <w:p w14:paraId="3A11D0B4">
            <w:pPr>
              <w:pStyle w:val="19"/>
              <w:numPr>
                <w:ilvl w:val="0"/>
                <w:numId w:val="5"/>
              </w:numPr>
              <w:ind w:firstLineChars="0"/>
              <w:rPr>
                <w:rFonts w:hint="eastAsia" w:ascii="宋体" w:hAnsi="宋体" w:eastAsia="宋体" w:cs="宋体"/>
                <w:szCs w:val="21"/>
              </w:rPr>
            </w:pPr>
            <w:r>
              <w:rPr>
                <w:rFonts w:hint="eastAsia" w:ascii="宋体" w:hAnsi="宋体" w:eastAsia="宋体" w:cs="宋体"/>
                <w:szCs w:val="21"/>
              </w:rPr>
              <w:t>输入电源：内部：DC12V，5A；外部: 100-240V~ 50/60Hz</w:t>
            </w:r>
          </w:p>
          <w:p w14:paraId="25CA9FB7">
            <w:pPr>
              <w:pStyle w:val="19"/>
              <w:numPr>
                <w:ilvl w:val="0"/>
                <w:numId w:val="5"/>
              </w:numPr>
              <w:ind w:firstLineChars="0"/>
              <w:rPr>
                <w:rFonts w:hint="eastAsia" w:ascii="宋体" w:hAnsi="宋体" w:eastAsia="宋体" w:cs="宋体"/>
                <w:szCs w:val="21"/>
              </w:rPr>
            </w:pPr>
            <w:r>
              <w:rPr>
                <w:rFonts w:hint="eastAsia" w:ascii="宋体" w:hAnsi="宋体" w:eastAsia="宋体" w:cs="宋体"/>
                <w:szCs w:val="21"/>
              </w:rPr>
              <w:t>抽气速率：≥20L/min</w:t>
            </w:r>
          </w:p>
          <w:p w14:paraId="5003EB2D">
            <w:pPr>
              <w:pStyle w:val="19"/>
              <w:numPr>
                <w:ilvl w:val="0"/>
                <w:numId w:val="5"/>
              </w:numPr>
              <w:ind w:firstLineChars="0"/>
              <w:rPr>
                <w:rFonts w:hint="eastAsia" w:ascii="宋体" w:hAnsi="宋体" w:eastAsia="宋体" w:cs="宋体"/>
                <w:szCs w:val="21"/>
              </w:rPr>
            </w:pPr>
            <w:r>
              <w:rPr>
                <w:rFonts w:hint="eastAsia" w:ascii="宋体" w:hAnsi="宋体" w:eastAsia="宋体" w:cs="宋体"/>
                <w:szCs w:val="21"/>
              </w:rPr>
              <w:t xml:space="preserve">极限负压值：≥80kPa </w:t>
            </w:r>
          </w:p>
          <w:p w14:paraId="3572D3A0">
            <w:pPr>
              <w:pStyle w:val="19"/>
              <w:numPr>
                <w:ilvl w:val="0"/>
                <w:numId w:val="5"/>
              </w:numPr>
              <w:ind w:firstLineChars="0"/>
              <w:rPr>
                <w:rFonts w:hint="eastAsia" w:ascii="宋体" w:hAnsi="宋体" w:eastAsia="宋体" w:cs="宋体"/>
                <w:szCs w:val="21"/>
              </w:rPr>
            </w:pPr>
            <w:r>
              <w:rPr>
                <w:rFonts w:hint="eastAsia" w:ascii="宋体" w:hAnsi="宋体" w:eastAsia="宋体" w:cs="宋体"/>
                <w:szCs w:val="21"/>
              </w:rPr>
              <w:t>负压精度：±5kPa</w:t>
            </w:r>
          </w:p>
          <w:p w14:paraId="2E0D7F8C">
            <w:pPr>
              <w:pStyle w:val="19"/>
              <w:numPr>
                <w:ilvl w:val="0"/>
                <w:numId w:val="5"/>
              </w:numPr>
              <w:ind w:firstLineChars="0"/>
              <w:rPr>
                <w:rFonts w:hint="eastAsia" w:ascii="宋体" w:hAnsi="宋体" w:eastAsia="宋体" w:cs="宋体"/>
                <w:szCs w:val="21"/>
              </w:rPr>
            </w:pPr>
            <w:r>
              <w:rPr>
                <w:rFonts w:hint="eastAsia" w:ascii="宋体" w:hAnsi="宋体" w:eastAsia="宋体" w:cs="宋体"/>
                <w:szCs w:val="21"/>
              </w:rPr>
              <w:t>负压指示器：表盘指针显示压力</w:t>
            </w:r>
          </w:p>
          <w:p w14:paraId="6266F82A">
            <w:pPr>
              <w:pStyle w:val="19"/>
              <w:numPr>
                <w:ilvl w:val="0"/>
                <w:numId w:val="5"/>
              </w:numPr>
              <w:ind w:firstLineChars="0"/>
              <w:rPr>
                <w:rFonts w:hint="eastAsia" w:ascii="宋体" w:hAnsi="宋体" w:eastAsia="宋体" w:cs="宋体"/>
                <w:szCs w:val="21"/>
              </w:rPr>
            </w:pPr>
            <w:r>
              <w:rPr>
                <w:rFonts w:hint="eastAsia" w:ascii="宋体" w:hAnsi="宋体" w:eastAsia="宋体" w:cs="宋体"/>
                <w:szCs w:val="21"/>
              </w:rPr>
              <w:t>过滤器：具有滞留颗粒物的装置</w:t>
            </w:r>
          </w:p>
          <w:p w14:paraId="0313AF4F">
            <w:pPr>
              <w:pStyle w:val="19"/>
              <w:numPr>
                <w:ilvl w:val="0"/>
                <w:numId w:val="5"/>
              </w:numPr>
              <w:ind w:firstLineChars="0"/>
              <w:rPr>
                <w:rFonts w:hint="eastAsia" w:ascii="宋体" w:hAnsi="宋体" w:eastAsia="宋体" w:cs="宋体"/>
                <w:szCs w:val="21"/>
              </w:rPr>
            </w:pPr>
            <w:r>
              <w:rPr>
                <w:rFonts w:hint="eastAsia" w:ascii="宋体" w:hAnsi="宋体" w:eastAsia="宋体" w:cs="宋体"/>
                <w:szCs w:val="21"/>
              </w:rPr>
              <w:t>收集罐：≥1 L</w:t>
            </w:r>
          </w:p>
          <w:p w14:paraId="4BE73780">
            <w:pPr>
              <w:pStyle w:val="19"/>
              <w:numPr>
                <w:ilvl w:val="0"/>
                <w:numId w:val="5"/>
              </w:numPr>
              <w:ind w:firstLineChars="0"/>
              <w:rPr>
                <w:rFonts w:hint="eastAsia" w:ascii="宋体" w:hAnsi="宋体" w:eastAsia="宋体" w:cs="宋体"/>
                <w:szCs w:val="21"/>
              </w:rPr>
            </w:pPr>
            <w:r>
              <w:rPr>
                <w:rFonts w:hint="eastAsia" w:ascii="宋体" w:hAnsi="宋体" w:eastAsia="宋体" w:cs="宋体"/>
                <w:szCs w:val="21"/>
              </w:rPr>
              <w:t>最高噪音值：≤70dB</w:t>
            </w:r>
          </w:p>
          <w:p w14:paraId="20DDC2C6">
            <w:pPr>
              <w:pStyle w:val="19"/>
              <w:numPr>
                <w:ilvl w:val="0"/>
                <w:numId w:val="5"/>
              </w:numPr>
              <w:ind w:firstLineChars="0"/>
              <w:rPr>
                <w:rFonts w:hint="eastAsia" w:ascii="宋体" w:hAnsi="宋体" w:eastAsia="宋体" w:cs="宋体"/>
                <w:szCs w:val="21"/>
              </w:rPr>
            </w:pPr>
            <w:r>
              <w:rPr>
                <w:rFonts w:hint="eastAsia" w:ascii="宋体" w:hAnsi="宋体" w:eastAsia="宋体" w:cs="宋体"/>
                <w:szCs w:val="21"/>
              </w:rPr>
              <w:t>内置锂电池：14.8V，≥2600mAh</w:t>
            </w:r>
          </w:p>
          <w:p w14:paraId="23ACA47C">
            <w:pPr>
              <w:pStyle w:val="19"/>
              <w:numPr>
                <w:ilvl w:val="0"/>
                <w:numId w:val="5"/>
              </w:numPr>
              <w:ind w:firstLineChars="0"/>
              <w:rPr>
                <w:rFonts w:hint="eastAsia" w:ascii="宋体" w:hAnsi="宋体" w:eastAsia="宋体" w:cs="宋体"/>
                <w:szCs w:val="21"/>
              </w:rPr>
            </w:pPr>
            <w:r>
              <w:rPr>
                <w:rFonts w:hint="eastAsia" w:ascii="宋体" w:hAnsi="宋体" w:eastAsia="宋体" w:cs="宋体"/>
                <w:kern w:val="0"/>
                <w:szCs w:val="21"/>
              </w:rPr>
              <w:t>通过</w:t>
            </w:r>
            <w:r>
              <w:rPr>
                <w:rFonts w:hint="eastAsia" w:ascii="宋体" w:hAnsi="宋体" w:eastAsia="宋体" w:cs="宋体"/>
                <w:kern w:val="0"/>
                <w:szCs w:val="21"/>
                <w:lang w:eastAsia="zh-CN"/>
              </w:rPr>
              <w:t>国际</w:t>
            </w:r>
            <w:r>
              <w:rPr>
                <w:rFonts w:hint="eastAsia" w:ascii="宋体" w:hAnsi="宋体" w:eastAsia="宋体" w:cs="宋体"/>
                <w:kern w:val="0"/>
                <w:szCs w:val="21"/>
              </w:rPr>
              <w:t>EN1789测试</w:t>
            </w:r>
            <w:r>
              <w:rPr>
                <w:rFonts w:hint="eastAsia" w:ascii="宋体" w:hAnsi="宋体" w:eastAsia="宋体" w:cs="宋体"/>
                <w:kern w:val="0"/>
                <w:szCs w:val="21"/>
                <w:lang w:eastAsia="zh-CN"/>
              </w:rPr>
              <w:t>。</w:t>
            </w:r>
          </w:p>
          <w:p w14:paraId="2E52F70B">
            <w:pPr>
              <w:pStyle w:val="19"/>
              <w:numPr>
                <w:ilvl w:val="0"/>
                <w:numId w:val="5"/>
              </w:numPr>
              <w:ind w:firstLineChars="0"/>
              <w:rPr>
                <w:rFonts w:hint="eastAsia" w:ascii="宋体" w:hAnsi="宋体" w:eastAsia="宋体" w:cs="宋体"/>
                <w:szCs w:val="21"/>
              </w:rPr>
            </w:pPr>
            <w:r>
              <w:rPr>
                <w:rFonts w:hint="eastAsia" w:ascii="宋体" w:hAnsi="宋体" w:eastAsia="宋体" w:cs="宋体"/>
                <w:kern w:val="0"/>
                <w:szCs w:val="21"/>
              </w:rPr>
              <w:t>标配车载挂架，可方便用于固定主机、并可单手操作</w:t>
            </w:r>
          </w:p>
          <w:p w14:paraId="22A73D08">
            <w:pPr>
              <w:pStyle w:val="11"/>
              <w:widowControl/>
              <w:numPr>
                <w:ilvl w:val="0"/>
                <w:numId w:val="0"/>
              </w:numPr>
              <w:pBdr>
                <w:top w:val="none" w:color="auto" w:sz="0" w:space="0"/>
                <w:left w:val="none" w:color="auto" w:sz="0" w:space="0"/>
                <w:bottom w:val="none" w:color="auto" w:sz="0" w:space="0"/>
                <w:right w:val="none" w:color="auto" w:sz="0" w:space="0"/>
              </w:pBdr>
              <w:spacing w:beforeAutospacing="0" w:after="0" w:afterAutospacing="0"/>
              <w:ind w:leftChars="0" w:right="0" w:rightChars="0"/>
              <w:jc w:val="both"/>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 xml:space="preserve"> </w:t>
            </w:r>
          </w:p>
          <w:p w14:paraId="73552001">
            <w:pPr>
              <w:pStyle w:val="11"/>
              <w:widowControl/>
              <w:numPr>
                <w:ilvl w:val="0"/>
                <w:numId w:val="0"/>
              </w:numPr>
              <w:pBdr>
                <w:top w:val="none" w:color="auto" w:sz="0" w:space="0"/>
                <w:left w:val="none" w:color="auto" w:sz="0" w:space="0"/>
                <w:bottom w:val="none" w:color="auto" w:sz="0" w:space="0"/>
                <w:right w:val="none" w:color="auto" w:sz="0" w:space="0"/>
              </w:pBdr>
              <w:spacing w:beforeAutospacing="0" w:after="0" w:afterAutospacing="0"/>
              <w:ind w:leftChars="0" w:right="0" w:rightChars="0"/>
              <w:jc w:val="both"/>
              <w:rPr>
                <w:rFonts w:hint="default"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eastAsia="zh-CN"/>
              </w:rPr>
              <w:t>其他参数待收集</w:t>
            </w:r>
          </w:p>
        </w:tc>
        <w:tc>
          <w:tcPr>
            <w:tcW w:w="1546" w:type="dxa"/>
            <w:tcBorders>
              <w:top w:val="nil"/>
              <w:left w:val="nil"/>
              <w:bottom w:val="single" w:color="auto" w:sz="4" w:space="0"/>
              <w:right w:val="single" w:color="auto" w:sz="6" w:space="0"/>
            </w:tcBorders>
            <w:shd w:val="clear" w:color="auto" w:fill="auto"/>
            <w:tcMar>
              <w:left w:w="105" w:type="dxa"/>
              <w:right w:w="105" w:type="dxa"/>
            </w:tcMar>
            <w:vAlign w:val="center"/>
          </w:tcPr>
          <w:p w14:paraId="6DE94AE8">
            <w:pPr>
              <w:spacing w:line="400" w:lineRule="exact"/>
              <w:ind w:firstLine="420" w:firstLineChars="200"/>
              <w:rPr>
                <w:rFonts w:hint="eastAsia"/>
                <w:lang w:val="en-US" w:eastAsia="zh-CN"/>
              </w:rPr>
            </w:pPr>
            <w:r>
              <w:rPr>
                <w:rFonts w:hint="eastAsia"/>
                <w:lang w:val="en-US" w:eastAsia="zh-CN"/>
              </w:rPr>
              <w:t>1.</w:t>
            </w:r>
            <w:r>
              <w:rPr>
                <w:rFonts w:hint="eastAsia"/>
                <w:lang w:eastAsia="zh-CN"/>
              </w:rPr>
              <w:t>该参数仅作为统一参数表述口径，不作为最终招标参数；</w:t>
            </w:r>
            <w:r>
              <w:rPr>
                <w:rFonts w:hint="eastAsia"/>
                <w:lang w:val="en-US" w:eastAsia="zh-CN"/>
              </w:rPr>
              <w:t>2.如出现品牌仅作为参考。</w:t>
            </w:r>
          </w:p>
        </w:tc>
      </w:tr>
      <w:tr w14:paraId="6EC79852">
        <w:tblPrEx>
          <w:tblCellMar>
            <w:top w:w="0" w:type="dxa"/>
            <w:left w:w="0" w:type="dxa"/>
            <w:bottom w:w="0" w:type="dxa"/>
            <w:right w:w="0" w:type="dxa"/>
          </w:tblCellMar>
        </w:tblPrEx>
        <w:trPr>
          <w:trHeight w:val="822" w:hRule="atLeast"/>
        </w:trPr>
        <w:tc>
          <w:tcPr>
            <w:tcW w:w="704" w:type="dxa"/>
            <w:tcBorders>
              <w:top w:val="nil"/>
              <w:left w:val="single" w:color="auto" w:sz="6" w:space="0"/>
              <w:bottom w:val="single" w:color="auto" w:sz="4" w:space="0"/>
              <w:right w:val="single" w:color="auto" w:sz="6" w:space="0"/>
            </w:tcBorders>
            <w:shd w:val="clear" w:color="auto" w:fill="auto"/>
            <w:tcMar>
              <w:left w:w="105" w:type="dxa"/>
              <w:right w:w="105" w:type="dxa"/>
            </w:tcMar>
            <w:vAlign w:val="center"/>
          </w:tcPr>
          <w:p w14:paraId="45AB2897">
            <w:pPr>
              <w:spacing w:line="400" w:lineRule="exact"/>
              <w:jc w:val="center"/>
              <w:rPr>
                <w:rFonts w:hint="default"/>
                <w:lang w:val="en-US" w:eastAsia="zh-CN"/>
              </w:rPr>
            </w:pPr>
            <w:r>
              <w:rPr>
                <w:rFonts w:hint="eastAsia"/>
                <w:lang w:val="en-US" w:eastAsia="zh-CN"/>
              </w:rPr>
              <w:t>6</w:t>
            </w:r>
          </w:p>
        </w:tc>
        <w:tc>
          <w:tcPr>
            <w:tcW w:w="1200" w:type="dxa"/>
            <w:tcBorders>
              <w:top w:val="nil"/>
              <w:left w:val="nil"/>
              <w:bottom w:val="single" w:color="auto" w:sz="4" w:space="0"/>
              <w:right w:val="single" w:color="auto" w:sz="6" w:space="0"/>
            </w:tcBorders>
            <w:shd w:val="clear" w:color="auto" w:fill="auto"/>
            <w:tcMar>
              <w:left w:w="105" w:type="dxa"/>
              <w:right w:w="105" w:type="dxa"/>
            </w:tcMar>
            <w:vAlign w:val="center"/>
          </w:tcPr>
          <w:p w14:paraId="1A96DD8B">
            <w:pPr>
              <w:spacing w:line="400" w:lineRule="exact"/>
              <w:jc w:val="both"/>
              <w:rPr>
                <w:rFonts w:hint="eastAsia"/>
                <w:lang w:val="en-US" w:eastAsia="zh-CN"/>
              </w:rPr>
            </w:pPr>
            <w:r>
              <w:rPr>
                <w:rFonts w:hint="eastAsia"/>
                <w:lang w:val="en-US" w:eastAsia="zh-CN"/>
              </w:rPr>
              <w:t>心电监护仪</w:t>
            </w:r>
          </w:p>
        </w:tc>
        <w:tc>
          <w:tcPr>
            <w:tcW w:w="675" w:type="dxa"/>
            <w:tcBorders>
              <w:top w:val="nil"/>
              <w:left w:val="nil"/>
              <w:bottom w:val="single" w:color="auto" w:sz="4" w:space="0"/>
              <w:right w:val="single" w:color="auto" w:sz="6" w:space="0"/>
            </w:tcBorders>
            <w:shd w:val="clear" w:color="auto" w:fill="auto"/>
            <w:tcMar>
              <w:left w:w="105" w:type="dxa"/>
              <w:right w:w="105" w:type="dxa"/>
            </w:tcMar>
            <w:vAlign w:val="center"/>
          </w:tcPr>
          <w:p w14:paraId="5E87BBAC">
            <w:pPr>
              <w:spacing w:line="400" w:lineRule="exact"/>
              <w:jc w:val="center"/>
              <w:rPr>
                <w:rFonts w:hint="default"/>
                <w:lang w:val="en-US" w:eastAsia="zh-CN"/>
              </w:rPr>
            </w:pPr>
            <w:r>
              <w:rPr>
                <w:rFonts w:hint="eastAsia"/>
                <w:lang w:val="en-US" w:eastAsia="zh-CN"/>
              </w:rPr>
              <w:t>5</w:t>
            </w:r>
          </w:p>
        </w:tc>
        <w:tc>
          <w:tcPr>
            <w:tcW w:w="6315" w:type="dxa"/>
            <w:tcBorders>
              <w:top w:val="nil"/>
              <w:left w:val="nil"/>
              <w:bottom w:val="single" w:color="auto" w:sz="4" w:space="0"/>
              <w:right w:val="single" w:color="auto" w:sz="6" w:space="0"/>
            </w:tcBorders>
            <w:shd w:val="clear" w:color="auto" w:fill="auto"/>
            <w:tcMar>
              <w:left w:w="105" w:type="dxa"/>
              <w:right w:w="105" w:type="dxa"/>
            </w:tcMar>
            <w:vAlign w:val="center"/>
          </w:tcPr>
          <w:p w14:paraId="762C11FA">
            <w:pPr>
              <w:pStyle w:val="19"/>
              <w:numPr>
                <w:ilvl w:val="0"/>
                <w:numId w:val="6"/>
              </w:numPr>
              <w:autoSpaceDE w:val="0"/>
              <w:autoSpaceDN w:val="0"/>
              <w:adjustRightInd w:val="0"/>
              <w:spacing w:line="240" w:lineRule="auto"/>
              <w:ind w:firstLineChars="0"/>
              <w:jc w:val="left"/>
              <w:rPr>
                <w:rFonts w:hint="eastAsia" w:ascii="宋体" w:hAnsi="宋体" w:eastAsia="宋体" w:cs="宋体"/>
                <w:b/>
                <w:kern w:val="0"/>
                <w:sz w:val="21"/>
                <w:szCs w:val="21"/>
              </w:rPr>
            </w:pPr>
            <w:r>
              <w:rPr>
                <w:rFonts w:hint="eastAsia" w:ascii="宋体" w:hAnsi="宋体" w:eastAsia="宋体" w:cs="宋体"/>
                <w:b/>
                <w:kern w:val="0"/>
                <w:sz w:val="21"/>
                <w:szCs w:val="21"/>
              </w:rPr>
              <w:t>监护仪外形结构：</w:t>
            </w:r>
          </w:p>
          <w:p w14:paraId="583090BD">
            <w:pPr>
              <w:pStyle w:val="19"/>
              <w:numPr>
                <w:numId w:val="0"/>
              </w:numPr>
              <w:autoSpaceDE w:val="0"/>
              <w:autoSpaceDN w:val="0"/>
              <w:adjustRightInd w:val="0"/>
              <w:spacing w:line="240" w:lineRule="auto"/>
              <w:jc w:val="left"/>
              <w:rPr>
                <w:rStyle w:val="14"/>
                <w:rFonts w:hint="eastAsia"/>
              </w:rPr>
            </w:pPr>
            <w:r>
              <w:rPr>
                <w:rStyle w:val="14"/>
                <w:rFonts w:hint="eastAsia"/>
                <w:lang w:val="en-US" w:eastAsia="zh-CN"/>
              </w:rPr>
              <w:t>1.1</w:t>
            </w:r>
            <w:r>
              <w:rPr>
                <w:rStyle w:val="14"/>
                <w:rFonts w:hint="eastAsia"/>
              </w:rPr>
              <w:t>便携一体式监护仪,可用于监护成人,儿童,新生儿患者</w:t>
            </w:r>
          </w:p>
          <w:p w14:paraId="758481FF">
            <w:pPr>
              <w:pStyle w:val="19"/>
              <w:numPr>
                <w:numId w:val="0"/>
              </w:numPr>
              <w:autoSpaceDE w:val="0"/>
              <w:autoSpaceDN w:val="0"/>
              <w:adjustRightInd w:val="0"/>
              <w:spacing w:line="240" w:lineRule="auto"/>
              <w:jc w:val="left"/>
              <w:rPr>
                <w:rStyle w:val="14"/>
                <w:rFonts w:hint="eastAsia"/>
              </w:rPr>
            </w:pPr>
            <w:r>
              <w:rPr>
                <w:rStyle w:val="14"/>
                <w:rFonts w:hint="eastAsia"/>
                <w:lang w:val="en-US" w:eastAsia="zh-CN"/>
              </w:rPr>
              <w:t xml:space="preserve">1.2 </w:t>
            </w:r>
            <w:r>
              <w:rPr>
                <w:rStyle w:val="14"/>
                <w:rFonts w:hint="eastAsia"/>
              </w:rPr>
              <w:t>&gt;=1</w:t>
            </w:r>
            <w:r>
              <w:rPr>
                <w:rStyle w:val="14"/>
                <w:rFonts w:hint="eastAsia"/>
                <w:lang w:val="en-US" w:eastAsia="zh-CN"/>
              </w:rPr>
              <w:t>0英</w:t>
            </w:r>
            <w:r>
              <w:rPr>
                <w:rStyle w:val="14"/>
                <w:rFonts w:hint="eastAsia"/>
              </w:rPr>
              <w:t>寸彩色LED背光液晶显示屏，彩色高分辨率达800*600，8通道波形显示</w:t>
            </w:r>
          </w:p>
          <w:p w14:paraId="36FEDD7D">
            <w:pPr>
              <w:pStyle w:val="19"/>
              <w:numPr>
                <w:numId w:val="0"/>
              </w:numPr>
              <w:autoSpaceDE w:val="0"/>
              <w:autoSpaceDN w:val="0"/>
              <w:adjustRightInd w:val="0"/>
              <w:spacing w:line="240" w:lineRule="auto"/>
              <w:jc w:val="left"/>
              <w:rPr>
                <w:rStyle w:val="14"/>
                <w:rFonts w:hint="eastAsia"/>
              </w:rPr>
            </w:pPr>
            <w:r>
              <w:rPr>
                <w:rStyle w:val="14"/>
                <w:rFonts w:hint="eastAsia"/>
                <w:lang w:val="en-US" w:eastAsia="zh-CN"/>
              </w:rPr>
              <w:t>1.3</w:t>
            </w:r>
            <w:r>
              <w:rPr>
                <w:rStyle w:val="14"/>
                <w:rFonts w:hint="eastAsia"/>
              </w:rPr>
              <w:t>整机无风扇设计，降低环境噪音干扰</w:t>
            </w:r>
          </w:p>
          <w:p w14:paraId="118C5272">
            <w:pPr>
              <w:pStyle w:val="19"/>
              <w:numPr>
                <w:ilvl w:val="0"/>
                <w:numId w:val="6"/>
              </w:numPr>
              <w:autoSpaceDE w:val="0"/>
              <w:autoSpaceDN w:val="0"/>
              <w:adjustRightInd w:val="0"/>
              <w:spacing w:line="240" w:lineRule="auto"/>
              <w:ind w:firstLineChars="0"/>
              <w:jc w:val="left"/>
              <w:rPr>
                <w:rFonts w:hint="eastAsia" w:ascii="宋体" w:hAnsi="宋体" w:eastAsia="宋体" w:cs="宋体"/>
                <w:b/>
                <w:kern w:val="0"/>
                <w:sz w:val="21"/>
                <w:szCs w:val="21"/>
              </w:rPr>
            </w:pPr>
            <w:r>
              <w:rPr>
                <w:rFonts w:hint="eastAsia" w:ascii="宋体" w:hAnsi="宋体" w:eastAsia="宋体" w:cs="宋体"/>
                <w:b/>
                <w:kern w:val="0"/>
                <w:sz w:val="21"/>
                <w:szCs w:val="21"/>
              </w:rPr>
              <w:t>监测参数：</w:t>
            </w:r>
          </w:p>
          <w:p w14:paraId="69019C38">
            <w:pPr>
              <w:pStyle w:val="19"/>
              <w:numPr>
                <w:numId w:val="0"/>
              </w:numPr>
              <w:autoSpaceDE w:val="0"/>
              <w:autoSpaceDN w:val="0"/>
              <w:adjustRightInd w:val="0"/>
              <w:spacing w:line="240" w:lineRule="auto"/>
              <w:jc w:val="left"/>
              <w:rPr>
                <w:rFonts w:hint="eastAsia" w:ascii="宋体" w:hAnsi="宋体" w:eastAsia="宋体" w:cs="宋体"/>
                <w:sz w:val="21"/>
                <w:szCs w:val="21"/>
              </w:rPr>
            </w:pPr>
            <w:r>
              <w:rPr>
                <w:rFonts w:hint="eastAsia" w:ascii="宋体" w:hAnsi="宋体" w:eastAsia="宋体" w:cs="宋体"/>
                <w:sz w:val="21"/>
                <w:szCs w:val="21"/>
                <w:lang w:val="en-US" w:eastAsia="zh-CN"/>
              </w:rPr>
              <w:t>2.1</w:t>
            </w:r>
            <w:r>
              <w:rPr>
                <w:rFonts w:hint="eastAsia" w:ascii="宋体" w:hAnsi="宋体" w:eastAsia="宋体" w:cs="宋体"/>
                <w:sz w:val="21"/>
                <w:szCs w:val="21"/>
              </w:rPr>
              <w:t>标准配置可监测心电，呼吸，无创血压，血氧饱和度，脉搏和体温</w:t>
            </w:r>
          </w:p>
          <w:p w14:paraId="7D5121AF">
            <w:pPr>
              <w:pStyle w:val="19"/>
              <w:numPr>
                <w:numId w:val="0"/>
              </w:numPr>
              <w:autoSpaceDE w:val="0"/>
              <w:autoSpaceDN w:val="0"/>
              <w:adjustRightInd w:val="0"/>
              <w:spacing w:line="240" w:lineRule="auto"/>
              <w:jc w:val="left"/>
              <w:rPr>
                <w:rFonts w:hint="eastAsia" w:ascii="宋体" w:hAnsi="宋体" w:eastAsia="宋体" w:cs="宋体"/>
                <w:sz w:val="21"/>
                <w:szCs w:val="21"/>
              </w:rPr>
            </w:pPr>
            <w:r>
              <w:rPr>
                <w:rFonts w:hint="eastAsia" w:ascii="宋体" w:hAnsi="宋体" w:eastAsia="宋体" w:cs="宋体"/>
                <w:sz w:val="21"/>
                <w:szCs w:val="21"/>
                <w:lang w:val="en-US" w:eastAsia="zh-CN"/>
              </w:rPr>
              <w:t>2.2</w:t>
            </w:r>
            <w:r>
              <w:rPr>
                <w:rFonts w:hint="eastAsia" w:ascii="宋体" w:hAnsi="宋体" w:eastAsia="宋体" w:cs="宋体"/>
                <w:sz w:val="21"/>
                <w:szCs w:val="21"/>
              </w:rPr>
              <w:t>采用ECG多导同步分析专利技术，保证心电监护的优异性</w:t>
            </w:r>
          </w:p>
          <w:p w14:paraId="69FD6C8B">
            <w:pPr>
              <w:pStyle w:val="19"/>
              <w:numPr>
                <w:numId w:val="0"/>
              </w:numPr>
              <w:autoSpaceDE w:val="0"/>
              <w:autoSpaceDN w:val="0"/>
              <w:adjustRightInd w:val="0"/>
              <w:spacing w:line="240" w:lineRule="auto"/>
              <w:jc w:val="left"/>
              <w:rPr>
                <w:rFonts w:hint="eastAsia" w:ascii="宋体" w:hAnsi="宋体" w:eastAsia="宋体" w:cs="宋体"/>
                <w:sz w:val="21"/>
                <w:szCs w:val="21"/>
              </w:rPr>
            </w:pPr>
            <w:r>
              <w:rPr>
                <w:rFonts w:hint="eastAsia" w:ascii="宋体" w:hAnsi="宋体" w:eastAsia="宋体" w:cs="宋体"/>
                <w:sz w:val="21"/>
                <w:szCs w:val="21"/>
                <w:lang w:val="en-US" w:eastAsia="zh-CN"/>
              </w:rPr>
              <w:t>2.3</w:t>
            </w:r>
            <w:r>
              <w:rPr>
                <w:rFonts w:hint="eastAsia" w:ascii="宋体" w:hAnsi="宋体" w:eastAsia="宋体" w:cs="宋体"/>
                <w:sz w:val="21"/>
                <w:szCs w:val="21"/>
              </w:rPr>
              <w:t>具备智能导联脱落监测功能，个别导联脱落的情况下仍能保持监护</w:t>
            </w:r>
          </w:p>
          <w:p w14:paraId="3A87FC48">
            <w:pPr>
              <w:pStyle w:val="19"/>
              <w:numPr>
                <w:numId w:val="0"/>
              </w:numPr>
              <w:autoSpaceDE w:val="0"/>
              <w:autoSpaceDN w:val="0"/>
              <w:adjustRightInd w:val="0"/>
              <w:spacing w:line="240" w:lineRule="auto"/>
              <w:jc w:val="left"/>
              <w:rPr>
                <w:rFonts w:hint="eastAsia" w:ascii="宋体" w:hAnsi="宋体" w:eastAsia="宋体" w:cs="宋体"/>
                <w:sz w:val="21"/>
                <w:szCs w:val="21"/>
              </w:rPr>
            </w:pPr>
            <w:r>
              <w:rPr>
                <w:rFonts w:hint="eastAsia" w:ascii="宋体" w:hAnsi="宋体" w:eastAsia="宋体" w:cs="宋体"/>
                <w:sz w:val="21"/>
                <w:szCs w:val="21"/>
                <w:lang w:val="en-US" w:eastAsia="zh-CN"/>
              </w:rPr>
              <w:t>2.4</w:t>
            </w:r>
            <w:r>
              <w:rPr>
                <w:rFonts w:hint="eastAsia" w:ascii="宋体" w:hAnsi="宋体" w:eastAsia="宋体" w:cs="宋体"/>
                <w:sz w:val="21"/>
                <w:szCs w:val="21"/>
              </w:rPr>
              <w:t>血氧监测时标配支持PI血氧灌注指数的监测，有效反映血氧灌注情况</w:t>
            </w:r>
          </w:p>
          <w:p w14:paraId="56BDA324">
            <w:pPr>
              <w:pStyle w:val="19"/>
              <w:numPr>
                <w:numId w:val="0"/>
              </w:numPr>
              <w:autoSpaceDE w:val="0"/>
              <w:autoSpaceDN w:val="0"/>
              <w:adjustRightInd w:val="0"/>
              <w:spacing w:line="240" w:lineRule="auto"/>
              <w:jc w:val="left"/>
              <w:rPr>
                <w:rFonts w:hint="eastAsia" w:ascii="宋体" w:hAnsi="宋体" w:eastAsia="宋体" w:cs="宋体"/>
                <w:sz w:val="21"/>
                <w:szCs w:val="21"/>
              </w:rPr>
            </w:pPr>
            <w:r>
              <w:rPr>
                <w:rFonts w:hint="eastAsia" w:ascii="宋体" w:hAnsi="宋体" w:eastAsia="宋体" w:cs="宋体"/>
                <w:sz w:val="21"/>
                <w:szCs w:val="21"/>
                <w:lang w:val="en-US" w:eastAsia="zh-CN"/>
              </w:rPr>
              <w:t>2.5</w:t>
            </w:r>
            <w:r>
              <w:rPr>
                <w:rFonts w:hint="eastAsia" w:ascii="宋体" w:hAnsi="宋体" w:eastAsia="宋体" w:cs="宋体"/>
                <w:sz w:val="21"/>
                <w:szCs w:val="21"/>
              </w:rPr>
              <w:t>采用抗干扰和弱灌注血氧专利技术保证血氧监护的优异性</w:t>
            </w:r>
          </w:p>
          <w:p w14:paraId="219E6FC6">
            <w:pPr>
              <w:pStyle w:val="19"/>
              <w:numPr>
                <w:numId w:val="0"/>
              </w:numPr>
              <w:autoSpaceDE w:val="0"/>
              <w:autoSpaceDN w:val="0"/>
              <w:adjustRightInd w:val="0"/>
              <w:spacing w:line="240" w:lineRule="auto"/>
              <w:jc w:val="left"/>
              <w:rPr>
                <w:rFonts w:hint="eastAsia" w:ascii="宋体" w:hAnsi="宋体" w:eastAsia="宋体" w:cs="宋体"/>
                <w:sz w:val="21"/>
                <w:szCs w:val="21"/>
              </w:rPr>
            </w:pPr>
            <w:r>
              <w:rPr>
                <w:rFonts w:hint="eastAsia" w:ascii="宋体" w:hAnsi="宋体" w:eastAsia="宋体" w:cs="宋体"/>
                <w:sz w:val="21"/>
                <w:szCs w:val="21"/>
                <w:lang w:val="en-US" w:eastAsia="zh-CN"/>
              </w:rPr>
              <w:t>2.6</w:t>
            </w:r>
            <w:r>
              <w:rPr>
                <w:rFonts w:hint="eastAsia" w:ascii="宋体" w:hAnsi="宋体" w:eastAsia="宋体" w:cs="宋体"/>
                <w:sz w:val="21"/>
                <w:szCs w:val="21"/>
              </w:rPr>
              <w:t>无创血压支持手动，连续</w:t>
            </w:r>
            <w:r>
              <w:rPr>
                <w:rFonts w:hint="eastAsia" w:ascii="宋体" w:hAnsi="宋体" w:cs="宋体"/>
                <w:sz w:val="21"/>
                <w:szCs w:val="21"/>
                <w:lang w:eastAsia="zh-CN"/>
              </w:rPr>
              <w:t>，</w:t>
            </w:r>
            <w:r>
              <w:rPr>
                <w:rFonts w:hint="eastAsia" w:ascii="宋体" w:hAnsi="宋体" w:cs="宋体"/>
                <w:sz w:val="21"/>
                <w:szCs w:val="21"/>
                <w:lang w:val="en-US" w:eastAsia="zh-CN"/>
              </w:rPr>
              <w:t>序列</w:t>
            </w:r>
            <w:r>
              <w:rPr>
                <w:rFonts w:hint="eastAsia" w:ascii="宋体" w:hAnsi="宋体" w:eastAsia="宋体" w:cs="宋体"/>
                <w:sz w:val="21"/>
                <w:szCs w:val="21"/>
              </w:rPr>
              <w:t>和自动测量模式</w:t>
            </w:r>
          </w:p>
          <w:p w14:paraId="40B89AAC">
            <w:pPr>
              <w:pStyle w:val="19"/>
              <w:numPr>
                <w:numId w:val="0"/>
              </w:numPr>
              <w:autoSpaceDE w:val="0"/>
              <w:autoSpaceDN w:val="0"/>
              <w:adjustRightInd w:val="0"/>
              <w:spacing w:line="240" w:lineRule="auto"/>
              <w:jc w:val="left"/>
              <w:rPr>
                <w:rFonts w:hint="eastAsia" w:ascii="宋体" w:hAnsi="宋体" w:eastAsia="宋体" w:cs="宋体"/>
                <w:sz w:val="21"/>
                <w:szCs w:val="21"/>
              </w:rPr>
            </w:pPr>
            <w:r>
              <w:rPr>
                <w:rFonts w:hint="eastAsia" w:ascii="宋体" w:hAnsi="宋体" w:eastAsia="宋体" w:cs="宋体"/>
                <w:sz w:val="21"/>
                <w:szCs w:val="21"/>
                <w:lang w:val="en-US" w:eastAsia="zh-CN"/>
              </w:rPr>
              <w:t>2.7</w:t>
            </w:r>
            <w:r>
              <w:rPr>
                <w:rFonts w:hint="eastAsia" w:ascii="宋体" w:hAnsi="宋体" w:eastAsia="宋体" w:cs="宋体"/>
                <w:sz w:val="21"/>
                <w:szCs w:val="21"/>
              </w:rPr>
              <w:t>成人无创血压测量范围：收缩压 25~290mmHg，舒张压 10~250mmHg</w:t>
            </w:r>
          </w:p>
          <w:p w14:paraId="336814DE">
            <w:pPr>
              <w:pStyle w:val="19"/>
              <w:numPr>
                <w:numId w:val="0"/>
              </w:numPr>
              <w:autoSpaceDE w:val="0"/>
              <w:autoSpaceDN w:val="0"/>
              <w:adjustRightInd w:val="0"/>
              <w:spacing w:line="240" w:lineRule="auto"/>
              <w:jc w:val="left"/>
              <w:rPr>
                <w:rFonts w:hint="eastAsia" w:ascii="宋体" w:hAnsi="宋体" w:eastAsia="宋体" w:cs="宋体"/>
                <w:sz w:val="21"/>
                <w:szCs w:val="21"/>
              </w:rPr>
            </w:pPr>
            <w:r>
              <w:rPr>
                <w:rFonts w:hint="eastAsia" w:ascii="宋体" w:hAnsi="宋体" w:eastAsia="宋体" w:cs="宋体"/>
                <w:sz w:val="21"/>
                <w:szCs w:val="21"/>
                <w:lang w:val="en-US" w:eastAsia="zh-CN"/>
              </w:rPr>
              <w:t>2.8</w:t>
            </w:r>
            <w:r>
              <w:rPr>
                <w:rFonts w:hint="eastAsia" w:ascii="宋体" w:hAnsi="宋体" w:eastAsia="宋体" w:cs="宋体"/>
                <w:sz w:val="21"/>
                <w:szCs w:val="21"/>
              </w:rPr>
              <w:t>小儿无创血压测量范围：收缩压 25~240mmHg，舒张压 10~200mmHg</w:t>
            </w:r>
          </w:p>
          <w:p w14:paraId="0A00CC6D">
            <w:pPr>
              <w:pStyle w:val="19"/>
              <w:numPr>
                <w:numId w:val="0"/>
              </w:numPr>
              <w:autoSpaceDE w:val="0"/>
              <w:autoSpaceDN w:val="0"/>
              <w:adjustRightInd w:val="0"/>
              <w:spacing w:line="240" w:lineRule="auto"/>
              <w:jc w:val="left"/>
              <w:rPr>
                <w:rFonts w:hint="eastAsia" w:ascii="宋体" w:hAnsi="宋体" w:eastAsia="宋体" w:cs="宋体"/>
                <w:sz w:val="21"/>
                <w:szCs w:val="21"/>
              </w:rPr>
            </w:pPr>
            <w:r>
              <w:rPr>
                <w:rFonts w:hint="eastAsia" w:ascii="宋体" w:hAnsi="宋体" w:eastAsia="宋体" w:cs="宋体"/>
                <w:sz w:val="21"/>
                <w:szCs w:val="21"/>
                <w:lang w:val="en-US" w:eastAsia="zh-CN"/>
              </w:rPr>
              <w:t>2.9</w:t>
            </w:r>
            <w:r>
              <w:rPr>
                <w:rFonts w:hint="eastAsia" w:ascii="宋体" w:hAnsi="宋体" w:eastAsia="宋体" w:cs="宋体"/>
                <w:sz w:val="21"/>
                <w:szCs w:val="21"/>
              </w:rPr>
              <w:t>新生儿无创血压测量范围：收缩压 25~140mmHg，舒张压 10~115mmHg</w:t>
            </w:r>
          </w:p>
          <w:p w14:paraId="05BC0C3D">
            <w:pPr>
              <w:pStyle w:val="19"/>
              <w:numPr>
                <w:numId w:val="0"/>
              </w:numPr>
              <w:autoSpaceDE w:val="0"/>
              <w:autoSpaceDN w:val="0"/>
              <w:adjustRightInd w:val="0"/>
              <w:spacing w:line="240" w:lineRule="auto"/>
              <w:jc w:val="left"/>
              <w:rPr>
                <w:rFonts w:hint="eastAsia" w:ascii="宋体" w:hAnsi="宋体" w:eastAsia="宋体" w:cs="宋体"/>
                <w:sz w:val="21"/>
                <w:szCs w:val="21"/>
              </w:rPr>
            </w:pPr>
            <w:r>
              <w:rPr>
                <w:rFonts w:hint="eastAsia" w:ascii="宋体" w:hAnsi="宋体" w:eastAsia="宋体" w:cs="宋体"/>
                <w:sz w:val="21"/>
                <w:szCs w:val="21"/>
                <w:lang w:val="en-US" w:eastAsia="zh-CN"/>
              </w:rPr>
              <w:t>2.10</w:t>
            </w:r>
            <w:r>
              <w:rPr>
                <w:rFonts w:hint="eastAsia" w:ascii="宋体" w:hAnsi="宋体" w:eastAsia="宋体" w:cs="宋体"/>
                <w:sz w:val="21"/>
                <w:szCs w:val="21"/>
              </w:rPr>
              <w:t>支持心率变化统计和动态血压分析，满足临床对于病人病情变化的辅助分析</w:t>
            </w:r>
          </w:p>
          <w:p w14:paraId="13A96176">
            <w:pPr>
              <w:pStyle w:val="19"/>
              <w:numPr>
                <w:numId w:val="0"/>
              </w:numPr>
              <w:spacing w:line="240" w:lineRule="auto"/>
              <w:ind w:leftChars="0" w:right="-512" w:rightChars="-244"/>
              <w:rPr>
                <w:rFonts w:hint="eastAsia" w:ascii="宋体" w:hAnsi="宋体" w:eastAsia="宋体" w:cs="宋体"/>
                <w:b/>
                <w:sz w:val="21"/>
                <w:szCs w:val="21"/>
              </w:rPr>
            </w:pPr>
            <w:r>
              <w:rPr>
                <w:rFonts w:hint="eastAsia" w:ascii="宋体" w:hAnsi="宋体" w:eastAsia="宋体" w:cs="宋体"/>
                <w:b/>
                <w:sz w:val="21"/>
                <w:szCs w:val="21"/>
                <w:lang w:val="en-US" w:eastAsia="zh-CN"/>
              </w:rPr>
              <w:t>3.</w:t>
            </w:r>
            <w:r>
              <w:rPr>
                <w:rFonts w:hint="eastAsia" w:ascii="宋体" w:hAnsi="宋体" w:eastAsia="宋体" w:cs="宋体"/>
                <w:b/>
                <w:sz w:val="21"/>
                <w:szCs w:val="21"/>
              </w:rPr>
              <w:t>系统功能：</w:t>
            </w:r>
          </w:p>
          <w:p w14:paraId="1D78E9C7">
            <w:pPr>
              <w:pStyle w:val="19"/>
              <w:numPr>
                <w:numId w:val="0"/>
              </w:numPr>
              <w:spacing w:line="240" w:lineRule="auto"/>
              <w:ind w:right="-512" w:rightChars="-244"/>
              <w:rPr>
                <w:rFonts w:hint="eastAsia" w:ascii="宋体" w:hAnsi="宋体" w:eastAsia="宋体" w:cs="宋体"/>
                <w:sz w:val="21"/>
                <w:szCs w:val="21"/>
              </w:rPr>
            </w:pPr>
            <w:r>
              <w:rPr>
                <w:rFonts w:hint="eastAsia" w:ascii="宋体" w:hAnsi="宋体" w:eastAsia="宋体" w:cs="宋体"/>
                <w:sz w:val="21"/>
                <w:szCs w:val="21"/>
                <w:lang w:val="en-US" w:eastAsia="zh-CN"/>
              </w:rPr>
              <w:t>3.1</w:t>
            </w:r>
            <w:r>
              <w:rPr>
                <w:rFonts w:hint="eastAsia" w:ascii="宋体" w:hAnsi="宋体" w:eastAsia="宋体" w:cs="宋体"/>
                <w:sz w:val="21"/>
                <w:szCs w:val="21"/>
              </w:rPr>
              <w:t>支持中/英文输入</w:t>
            </w:r>
          </w:p>
          <w:p w14:paraId="738F2E95">
            <w:pPr>
              <w:pStyle w:val="19"/>
              <w:numPr>
                <w:numId w:val="0"/>
              </w:numPr>
              <w:spacing w:line="240" w:lineRule="auto"/>
              <w:ind w:right="-512" w:rightChars="-244"/>
              <w:rPr>
                <w:rFonts w:hint="eastAsia" w:ascii="宋体" w:hAnsi="宋体" w:eastAsia="宋体" w:cs="宋体"/>
                <w:sz w:val="21"/>
                <w:szCs w:val="21"/>
              </w:rPr>
            </w:pPr>
            <w:r>
              <w:rPr>
                <w:rFonts w:hint="eastAsia" w:ascii="宋体" w:hAnsi="宋体" w:eastAsia="宋体" w:cs="宋体"/>
                <w:sz w:val="21"/>
                <w:szCs w:val="21"/>
                <w:lang w:val="en-US" w:eastAsia="zh-CN"/>
              </w:rPr>
              <w:t>3.2</w:t>
            </w:r>
            <w:r>
              <w:rPr>
                <w:rFonts w:hint="eastAsia" w:ascii="宋体" w:hAnsi="宋体" w:eastAsia="宋体" w:cs="宋体"/>
                <w:sz w:val="21"/>
                <w:szCs w:val="21"/>
              </w:rPr>
              <w:t>具有三级声光报警，参数报警级别可调</w:t>
            </w:r>
          </w:p>
          <w:p w14:paraId="0EFD6FB4">
            <w:pPr>
              <w:pStyle w:val="19"/>
              <w:numPr>
                <w:numId w:val="0"/>
              </w:numPr>
              <w:spacing w:line="240" w:lineRule="auto"/>
              <w:ind w:right="-512" w:rightChars="-244"/>
              <w:rPr>
                <w:rFonts w:hint="eastAsia" w:ascii="宋体" w:hAnsi="宋体" w:eastAsia="宋体" w:cs="宋体"/>
                <w:sz w:val="21"/>
                <w:szCs w:val="21"/>
              </w:rPr>
            </w:pPr>
            <w:r>
              <w:rPr>
                <w:rFonts w:hint="eastAsia" w:ascii="宋体" w:hAnsi="宋体" w:eastAsia="宋体" w:cs="宋体"/>
                <w:sz w:val="21"/>
                <w:szCs w:val="21"/>
                <w:lang w:val="en-US" w:eastAsia="zh-CN"/>
              </w:rPr>
              <w:t>3.3</w:t>
            </w:r>
            <w:r>
              <w:rPr>
                <w:rFonts w:hint="eastAsia" w:ascii="宋体" w:hAnsi="宋体" w:eastAsia="宋体" w:cs="宋体"/>
                <w:sz w:val="21"/>
                <w:szCs w:val="21"/>
              </w:rPr>
              <w:t>具备报警集中设置功能</w:t>
            </w:r>
          </w:p>
          <w:p w14:paraId="77994FD0">
            <w:pPr>
              <w:pStyle w:val="19"/>
              <w:numPr>
                <w:numId w:val="0"/>
              </w:numPr>
              <w:spacing w:line="240" w:lineRule="auto"/>
              <w:ind w:right="-512" w:rightChars="-244"/>
              <w:rPr>
                <w:rFonts w:hint="eastAsia" w:ascii="宋体" w:hAnsi="宋体" w:eastAsia="宋体" w:cs="宋体"/>
                <w:sz w:val="21"/>
                <w:szCs w:val="21"/>
              </w:rPr>
            </w:pPr>
            <w:r>
              <w:rPr>
                <w:rFonts w:hint="eastAsia" w:ascii="宋体" w:hAnsi="宋体" w:eastAsia="宋体" w:cs="宋体"/>
                <w:sz w:val="21"/>
                <w:szCs w:val="21"/>
                <w:lang w:val="en-US" w:eastAsia="zh-CN"/>
              </w:rPr>
              <w:t>3.4</w:t>
            </w:r>
            <w:r>
              <w:rPr>
                <w:rFonts w:hint="eastAsia" w:ascii="宋体" w:hAnsi="宋体" w:eastAsia="宋体" w:cs="宋体"/>
                <w:sz w:val="21"/>
                <w:szCs w:val="21"/>
              </w:rPr>
              <w:t>具备血液动力学、药物计算功能</w:t>
            </w:r>
          </w:p>
          <w:p w14:paraId="1A56763A">
            <w:pPr>
              <w:pStyle w:val="19"/>
              <w:numPr>
                <w:numId w:val="0"/>
              </w:numPr>
              <w:spacing w:line="240" w:lineRule="auto"/>
              <w:ind w:right="-512" w:rightChars="-244"/>
              <w:rPr>
                <w:rFonts w:hint="eastAsia" w:ascii="宋体" w:hAnsi="宋体" w:eastAsia="宋体" w:cs="宋体"/>
                <w:sz w:val="21"/>
                <w:szCs w:val="21"/>
              </w:rPr>
            </w:pPr>
            <w:r>
              <w:rPr>
                <w:rFonts w:hint="eastAsia" w:ascii="宋体" w:hAnsi="宋体" w:eastAsia="宋体" w:cs="宋体"/>
                <w:sz w:val="21"/>
                <w:szCs w:val="21"/>
                <w:lang w:val="en-US" w:eastAsia="zh-CN"/>
              </w:rPr>
              <w:t>3.5</w:t>
            </w:r>
            <w:r>
              <w:rPr>
                <w:rFonts w:hint="eastAsia" w:ascii="宋体" w:hAnsi="宋体" w:eastAsia="宋体" w:cs="宋体"/>
                <w:sz w:val="21"/>
                <w:szCs w:val="21"/>
              </w:rPr>
              <w:t>具备趋势共存界面、呼吸氧合图界面，大字体显示界面，及标准显示界面等多种显示界面</w:t>
            </w:r>
          </w:p>
          <w:p w14:paraId="1A7961AC">
            <w:pPr>
              <w:pStyle w:val="19"/>
              <w:numPr>
                <w:numId w:val="0"/>
              </w:numPr>
              <w:spacing w:line="240" w:lineRule="auto"/>
              <w:ind w:right="-512" w:rightChars="-244"/>
              <w:rPr>
                <w:rFonts w:hint="eastAsia" w:ascii="宋体" w:hAnsi="宋体" w:eastAsia="宋体" w:cs="宋体"/>
                <w:sz w:val="21"/>
                <w:szCs w:val="21"/>
              </w:rPr>
            </w:pPr>
            <w:r>
              <w:rPr>
                <w:rFonts w:hint="eastAsia" w:ascii="宋体" w:hAnsi="宋体" w:eastAsia="宋体" w:cs="宋体"/>
                <w:sz w:val="21"/>
                <w:szCs w:val="21"/>
                <w:lang w:val="en-US" w:eastAsia="zh-CN"/>
              </w:rPr>
              <w:t>3.6</w:t>
            </w:r>
            <w:r>
              <w:rPr>
                <w:rFonts w:hint="eastAsia" w:ascii="宋体" w:hAnsi="宋体" w:eastAsia="宋体" w:cs="宋体"/>
                <w:sz w:val="21"/>
                <w:szCs w:val="21"/>
              </w:rPr>
              <w:t>标配一块高能锂电池，工作时间可达4小时</w:t>
            </w:r>
          </w:p>
          <w:p w14:paraId="4363AC0B">
            <w:pPr>
              <w:pStyle w:val="19"/>
              <w:numPr>
                <w:numId w:val="0"/>
              </w:numPr>
              <w:spacing w:line="240" w:lineRule="auto"/>
              <w:ind w:right="-512" w:rightChars="-244"/>
              <w:rPr>
                <w:rFonts w:hint="eastAsia" w:ascii="宋体" w:hAnsi="宋体" w:eastAsia="宋体" w:cs="宋体"/>
                <w:sz w:val="21"/>
                <w:szCs w:val="21"/>
              </w:rPr>
            </w:pPr>
          </w:p>
          <w:p w14:paraId="1B886392">
            <w:pPr>
              <w:pStyle w:val="11"/>
              <w:widowControl/>
              <w:numPr>
                <w:ilvl w:val="0"/>
                <w:numId w:val="0"/>
              </w:numPr>
              <w:pBdr>
                <w:top w:val="none" w:color="auto" w:sz="0" w:space="0"/>
                <w:left w:val="none" w:color="auto" w:sz="0" w:space="0"/>
                <w:bottom w:val="none" w:color="auto" w:sz="0" w:space="0"/>
                <w:right w:val="none" w:color="auto" w:sz="0" w:space="0"/>
              </w:pBdr>
              <w:spacing w:beforeAutospacing="0" w:after="0" w:afterAutospacing="0"/>
              <w:ind w:leftChars="0" w:right="0" w:rightChars="0"/>
              <w:jc w:val="both"/>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eastAsia="zh-CN"/>
              </w:rPr>
              <w:t>其他参数待收集</w:t>
            </w:r>
          </w:p>
        </w:tc>
        <w:tc>
          <w:tcPr>
            <w:tcW w:w="1546" w:type="dxa"/>
            <w:tcBorders>
              <w:top w:val="nil"/>
              <w:left w:val="nil"/>
              <w:bottom w:val="single" w:color="auto" w:sz="4" w:space="0"/>
              <w:right w:val="single" w:color="auto" w:sz="6" w:space="0"/>
            </w:tcBorders>
            <w:shd w:val="clear" w:color="auto" w:fill="auto"/>
            <w:tcMar>
              <w:left w:w="105" w:type="dxa"/>
              <w:right w:w="105" w:type="dxa"/>
            </w:tcMar>
            <w:vAlign w:val="center"/>
          </w:tcPr>
          <w:p w14:paraId="0326F219">
            <w:pPr>
              <w:spacing w:line="400" w:lineRule="exact"/>
              <w:ind w:firstLine="420" w:firstLineChars="200"/>
              <w:rPr>
                <w:rFonts w:hint="eastAsia"/>
                <w:lang w:val="en-US" w:eastAsia="zh-CN"/>
              </w:rPr>
            </w:pPr>
            <w:r>
              <w:rPr>
                <w:rFonts w:hint="eastAsia"/>
                <w:lang w:val="en-US" w:eastAsia="zh-CN"/>
              </w:rPr>
              <w:t>1.</w:t>
            </w:r>
            <w:r>
              <w:rPr>
                <w:rFonts w:hint="eastAsia"/>
                <w:lang w:eastAsia="zh-CN"/>
              </w:rPr>
              <w:t>该参数仅作为统一参数表述口径，不作为最终招标参数；</w:t>
            </w:r>
            <w:r>
              <w:rPr>
                <w:rFonts w:hint="eastAsia"/>
                <w:lang w:val="en-US" w:eastAsia="zh-CN"/>
              </w:rPr>
              <w:t>2.如出现品牌仅作为参考。</w:t>
            </w:r>
          </w:p>
        </w:tc>
      </w:tr>
      <w:tr w14:paraId="017E3C4D">
        <w:tblPrEx>
          <w:tblCellMar>
            <w:top w:w="0" w:type="dxa"/>
            <w:left w:w="0" w:type="dxa"/>
            <w:bottom w:w="0" w:type="dxa"/>
            <w:right w:w="0" w:type="dxa"/>
          </w:tblCellMar>
        </w:tblPrEx>
        <w:trPr>
          <w:trHeight w:val="822" w:hRule="atLeast"/>
        </w:trPr>
        <w:tc>
          <w:tcPr>
            <w:tcW w:w="704" w:type="dxa"/>
            <w:tcBorders>
              <w:top w:val="nil"/>
              <w:left w:val="single" w:color="auto" w:sz="6" w:space="0"/>
              <w:bottom w:val="single" w:color="auto" w:sz="4" w:space="0"/>
              <w:right w:val="single" w:color="auto" w:sz="6" w:space="0"/>
            </w:tcBorders>
            <w:shd w:val="clear" w:color="auto" w:fill="auto"/>
            <w:tcMar>
              <w:left w:w="105" w:type="dxa"/>
              <w:right w:w="105" w:type="dxa"/>
            </w:tcMar>
            <w:vAlign w:val="center"/>
          </w:tcPr>
          <w:p w14:paraId="2E56AA48">
            <w:pPr>
              <w:spacing w:line="400" w:lineRule="exact"/>
              <w:jc w:val="center"/>
              <w:rPr>
                <w:rFonts w:hint="default"/>
                <w:lang w:val="en-US" w:eastAsia="zh-CN"/>
              </w:rPr>
            </w:pPr>
            <w:r>
              <w:rPr>
                <w:rFonts w:hint="eastAsia"/>
                <w:lang w:val="en-US" w:eastAsia="zh-CN"/>
              </w:rPr>
              <w:t>7</w:t>
            </w:r>
          </w:p>
        </w:tc>
        <w:tc>
          <w:tcPr>
            <w:tcW w:w="1200" w:type="dxa"/>
            <w:tcBorders>
              <w:top w:val="nil"/>
              <w:left w:val="nil"/>
              <w:bottom w:val="single" w:color="auto" w:sz="4" w:space="0"/>
              <w:right w:val="single" w:color="auto" w:sz="6" w:space="0"/>
            </w:tcBorders>
            <w:shd w:val="clear" w:color="auto" w:fill="auto"/>
            <w:tcMar>
              <w:left w:w="105" w:type="dxa"/>
              <w:right w:w="105" w:type="dxa"/>
            </w:tcMar>
            <w:vAlign w:val="center"/>
          </w:tcPr>
          <w:p w14:paraId="2BCE9696">
            <w:pPr>
              <w:spacing w:line="400" w:lineRule="exact"/>
              <w:jc w:val="center"/>
              <w:rPr>
                <w:rFonts w:hint="eastAsia"/>
                <w:lang w:val="en-US" w:eastAsia="zh-CN"/>
              </w:rPr>
            </w:pPr>
            <w:r>
              <w:rPr>
                <w:rFonts w:hint="eastAsia"/>
                <w:lang w:val="en-US" w:eastAsia="zh-CN"/>
              </w:rPr>
              <w:t>转运床</w:t>
            </w:r>
          </w:p>
        </w:tc>
        <w:tc>
          <w:tcPr>
            <w:tcW w:w="675" w:type="dxa"/>
            <w:tcBorders>
              <w:top w:val="nil"/>
              <w:left w:val="nil"/>
              <w:bottom w:val="single" w:color="auto" w:sz="4" w:space="0"/>
              <w:right w:val="single" w:color="auto" w:sz="6" w:space="0"/>
            </w:tcBorders>
            <w:shd w:val="clear" w:color="auto" w:fill="auto"/>
            <w:tcMar>
              <w:left w:w="105" w:type="dxa"/>
              <w:right w:w="105" w:type="dxa"/>
            </w:tcMar>
            <w:vAlign w:val="center"/>
          </w:tcPr>
          <w:p w14:paraId="0067364D">
            <w:pPr>
              <w:spacing w:line="400" w:lineRule="exact"/>
              <w:jc w:val="center"/>
              <w:rPr>
                <w:rFonts w:hint="default"/>
                <w:lang w:val="en-US" w:eastAsia="zh-CN"/>
              </w:rPr>
            </w:pPr>
            <w:r>
              <w:rPr>
                <w:rFonts w:hint="eastAsia"/>
                <w:lang w:val="en-US" w:eastAsia="zh-CN"/>
              </w:rPr>
              <w:t>3</w:t>
            </w:r>
          </w:p>
        </w:tc>
        <w:tc>
          <w:tcPr>
            <w:tcW w:w="6315" w:type="dxa"/>
            <w:tcBorders>
              <w:top w:val="nil"/>
              <w:left w:val="nil"/>
              <w:bottom w:val="single" w:color="auto" w:sz="4" w:space="0"/>
              <w:right w:val="single" w:color="auto" w:sz="6" w:space="0"/>
            </w:tcBorders>
            <w:shd w:val="clear" w:color="auto" w:fill="auto"/>
            <w:tcMar>
              <w:left w:w="105" w:type="dxa"/>
              <w:right w:w="105" w:type="dxa"/>
            </w:tcMar>
            <w:vAlign w:val="center"/>
          </w:tcPr>
          <w:p w14:paraId="75A48F42">
            <w:pPr>
              <w:rPr>
                <w:rFonts w:hint="eastAsia"/>
              </w:rPr>
            </w:pPr>
            <w:r>
              <w:rPr>
                <w:rFonts w:hint="eastAsia"/>
              </w:rPr>
              <w:t>1、车体采用优质碳素型钢焊接成形，表面除锈，树脂粉沫静电喷涂；</w:t>
            </w:r>
          </w:p>
          <w:p w14:paraId="0AEB2A2B">
            <w:pPr>
              <w:rPr>
                <w:rFonts w:hint="eastAsia"/>
              </w:rPr>
            </w:pPr>
            <w:r>
              <w:rPr>
                <w:rFonts w:hint="eastAsia"/>
              </w:rPr>
              <w:t>2、平车面板及护栏采用中石化PF材料一次成型，坚实美观；</w:t>
            </w:r>
          </w:p>
          <w:p w14:paraId="43A1FFE1">
            <w:pPr>
              <w:rPr>
                <w:rFonts w:hint="eastAsia"/>
              </w:rPr>
            </w:pPr>
            <w:r>
              <w:rPr>
                <w:rFonts w:hint="eastAsia"/>
              </w:rPr>
              <w:t>3、全藏式ABS护拦，可完全收于车面之下，实现零间隙搬运，便于车上紧急抢救病人；</w:t>
            </w:r>
          </w:p>
          <w:p w14:paraId="5E8363CD">
            <w:pPr>
              <w:rPr>
                <w:rFonts w:hint="eastAsia"/>
              </w:rPr>
            </w:pPr>
            <w:r>
              <w:rPr>
                <w:rFonts w:hint="eastAsia"/>
              </w:rPr>
              <w:t>4、该车采用国产的中控刹车系统，稳定，可靠；</w:t>
            </w:r>
          </w:p>
          <w:p w14:paraId="724378D6">
            <w:pPr>
              <w:rPr>
                <w:rFonts w:hint="eastAsia"/>
              </w:rPr>
            </w:pPr>
            <w:r>
              <w:rPr>
                <w:rFonts w:hint="eastAsia"/>
              </w:rPr>
              <w:t>5、导向轮装置可轻松操作，方向可控；</w:t>
            </w:r>
          </w:p>
          <w:p w14:paraId="13B62422">
            <w:pPr>
              <w:rPr>
                <w:rFonts w:hint="eastAsia"/>
              </w:rPr>
            </w:pPr>
            <w:r>
              <w:rPr>
                <w:rFonts w:hint="eastAsia"/>
              </w:rPr>
              <w:t>6、头部带有氧气瓶支架，方便易用人员使用；床体一端配有四钩螺钉锁紧可升降输液架；</w:t>
            </w:r>
          </w:p>
          <w:p w14:paraId="3C4FC632">
            <w:pPr>
              <w:rPr>
                <w:rFonts w:hint="eastAsia"/>
              </w:rPr>
            </w:pPr>
            <w:r>
              <w:rPr>
                <w:rFonts w:hint="eastAsia"/>
              </w:rPr>
              <w:t xml:space="preserve">7、背板采用国产气弹簧作支撑力源，操作简易方便，可升降角度0至75度，最大承重200KG; </w:t>
            </w:r>
          </w:p>
          <w:p w14:paraId="729DF041">
            <w:pPr>
              <w:rPr>
                <w:rFonts w:hint="eastAsia"/>
              </w:rPr>
            </w:pPr>
            <w:r>
              <w:rPr>
                <w:rFonts w:hint="eastAsia"/>
              </w:rPr>
              <w:t>8、整体升降采用螺旋机构传动，升降范围达500~ 840mm；</w:t>
            </w:r>
          </w:p>
          <w:p w14:paraId="67F20727">
            <w:pPr>
              <w:rPr>
                <w:rFonts w:hint="eastAsia"/>
              </w:rPr>
            </w:pPr>
            <w:r>
              <w:rPr>
                <w:rFonts w:hint="eastAsia"/>
              </w:rPr>
              <w:t>9、床板长度≥1930mm，床板宽度在640mm~680mm之间</w:t>
            </w:r>
          </w:p>
          <w:p w14:paraId="2D756677">
            <w:pPr>
              <w:rPr>
                <w:rFonts w:hint="eastAsia"/>
                <w:lang w:eastAsia="zh-CN"/>
              </w:rPr>
            </w:pPr>
            <w:r>
              <w:rPr>
                <w:rFonts w:hint="eastAsia" w:ascii="宋体" w:hAnsi="宋体" w:eastAsia="宋体" w:cs="宋体"/>
                <w:color w:val="auto"/>
                <w:sz w:val="21"/>
                <w:szCs w:val="21"/>
                <w:highlight w:val="none"/>
                <w:lang w:eastAsia="zh-CN"/>
              </w:rPr>
              <w:t>其他参数待收集</w:t>
            </w:r>
          </w:p>
        </w:tc>
        <w:tc>
          <w:tcPr>
            <w:tcW w:w="1546" w:type="dxa"/>
            <w:tcBorders>
              <w:top w:val="nil"/>
              <w:left w:val="nil"/>
              <w:bottom w:val="single" w:color="auto" w:sz="4" w:space="0"/>
              <w:right w:val="single" w:color="auto" w:sz="6" w:space="0"/>
            </w:tcBorders>
            <w:shd w:val="clear" w:color="auto" w:fill="auto"/>
            <w:tcMar>
              <w:left w:w="105" w:type="dxa"/>
              <w:right w:w="105" w:type="dxa"/>
            </w:tcMar>
            <w:vAlign w:val="center"/>
          </w:tcPr>
          <w:p w14:paraId="63993588">
            <w:pPr>
              <w:spacing w:line="400" w:lineRule="exact"/>
              <w:ind w:left="-420" w:leftChars="-200" w:firstLine="420" w:firstLineChars="200"/>
              <w:rPr>
                <w:rFonts w:hint="eastAsia"/>
                <w:lang w:val="en-US" w:eastAsia="zh-CN"/>
              </w:rPr>
            </w:pPr>
            <w:r>
              <w:rPr>
                <w:rFonts w:hint="eastAsia"/>
                <w:lang w:val="en-US" w:eastAsia="zh-CN"/>
              </w:rPr>
              <w:t>1.</w:t>
            </w:r>
            <w:r>
              <w:rPr>
                <w:rFonts w:hint="eastAsia"/>
                <w:lang w:eastAsia="zh-CN"/>
              </w:rPr>
              <w:t>该参数仅作为统一参数表述口径，不作为最终招标参数；</w:t>
            </w:r>
            <w:r>
              <w:rPr>
                <w:rFonts w:hint="eastAsia"/>
                <w:lang w:val="en-US" w:eastAsia="zh-CN"/>
              </w:rPr>
              <w:t>2.如出现品牌仅作为参考。</w:t>
            </w:r>
          </w:p>
        </w:tc>
      </w:tr>
      <w:tr w14:paraId="301784E9">
        <w:tblPrEx>
          <w:tblCellMar>
            <w:top w:w="0" w:type="dxa"/>
            <w:left w:w="0" w:type="dxa"/>
            <w:bottom w:w="0" w:type="dxa"/>
            <w:right w:w="0" w:type="dxa"/>
          </w:tblCellMar>
        </w:tblPrEx>
        <w:trPr>
          <w:trHeight w:val="822" w:hRule="atLeast"/>
        </w:trPr>
        <w:tc>
          <w:tcPr>
            <w:tcW w:w="704" w:type="dxa"/>
            <w:tcBorders>
              <w:top w:val="single" w:color="auto" w:sz="4" w:space="0"/>
              <w:left w:val="single" w:color="auto" w:sz="4" w:space="0"/>
              <w:bottom w:val="single" w:color="auto" w:sz="4" w:space="0"/>
              <w:right w:val="single" w:color="auto" w:sz="4" w:space="0"/>
            </w:tcBorders>
            <w:shd w:val="clear" w:color="auto" w:fill="auto"/>
            <w:tcMar>
              <w:left w:w="105" w:type="dxa"/>
              <w:right w:w="105" w:type="dxa"/>
            </w:tcMar>
            <w:vAlign w:val="center"/>
          </w:tcPr>
          <w:p w14:paraId="43173C70">
            <w:pPr>
              <w:spacing w:line="400" w:lineRule="exact"/>
              <w:jc w:val="center"/>
              <w:rPr>
                <w:rFonts w:hint="eastAsia"/>
              </w:rPr>
            </w:pPr>
          </w:p>
        </w:tc>
        <w:tc>
          <w:tcPr>
            <w:tcW w:w="1200" w:type="dxa"/>
            <w:tcBorders>
              <w:top w:val="single" w:color="auto" w:sz="4" w:space="0"/>
              <w:left w:val="single" w:color="auto" w:sz="4" w:space="0"/>
              <w:bottom w:val="single" w:color="auto" w:sz="4" w:space="0"/>
              <w:right w:val="single" w:color="auto" w:sz="4" w:space="0"/>
            </w:tcBorders>
            <w:shd w:val="clear" w:color="auto" w:fill="auto"/>
            <w:tcMar>
              <w:left w:w="105" w:type="dxa"/>
              <w:right w:w="105" w:type="dxa"/>
            </w:tcMar>
            <w:vAlign w:val="center"/>
          </w:tcPr>
          <w:p w14:paraId="1B484DF0">
            <w:pPr>
              <w:spacing w:line="400" w:lineRule="exact"/>
              <w:jc w:val="center"/>
              <w:rPr>
                <w:rFonts w:hint="eastAsia"/>
                <w:lang w:val="en-US" w:eastAsia="zh-CN"/>
              </w:rPr>
            </w:pPr>
            <w:r>
              <w:rPr>
                <w:rFonts w:hint="eastAsia"/>
                <w:lang w:val="en-US" w:eastAsia="zh-CN"/>
              </w:rPr>
              <w:t>商务要求</w:t>
            </w:r>
          </w:p>
        </w:tc>
        <w:tc>
          <w:tcPr>
            <w:tcW w:w="675" w:type="dxa"/>
            <w:tcBorders>
              <w:top w:val="single" w:color="auto" w:sz="4" w:space="0"/>
              <w:left w:val="single" w:color="auto" w:sz="4" w:space="0"/>
              <w:bottom w:val="single" w:color="auto" w:sz="4" w:space="0"/>
              <w:right w:val="single" w:color="auto" w:sz="4" w:space="0"/>
            </w:tcBorders>
            <w:shd w:val="clear" w:color="auto" w:fill="auto"/>
            <w:tcMar>
              <w:left w:w="105" w:type="dxa"/>
              <w:right w:w="105" w:type="dxa"/>
            </w:tcMar>
            <w:vAlign w:val="center"/>
          </w:tcPr>
          <w:p w14:paraId="64030E17">
            <w:pPr>
              <w:spacing w:line="400" w:lineRule="exact"/>
              <w:jc w:val="center"/>
              <w:rPr>
                <w:rFonts w:hint="eastAsia"/>
                <w:lang w:val="en-US" w:eastAsia="zh-CN"/>
              </w:rPr>
            </w:pPr>
          </w:p>
        </w:tc>
        <w:tc>
          <w:tcPr>
            <w:tcW w:w="6315" w:type="dxa"/>
            <w:tcBorders>
              <w:top w:val="single" w:color="auto" w:sz="4" w:space="0"/>
              <w:left w:val="single" w:color="auto" w:sz="4" w:space="0"/>
              <w:bottom w:val="single" w:color="auto" w:sz="4" w:space="0"/>
              <w:right w:val="single" w:color="auto" w:sz="4" w:space="0"/>
            </w:tcBorders>
            <w:shd w:val="clear" w:color="auto" w:fill="auto"/>
            <w:tcMar>
              <w:left w:w="105" w:type="dxa"/>
              <w:right w:w="105" w:type="dxa"/>
            </w:tcMar>
            <w:vAlign w:val="center"/>
          </w:tcPr>
          <w:p w14:paraId="6DEEF878">
            <w:pPr>
              <w:pStyle w:val="11"/>
              <w:widowControl/>
              <w:numPr>
                <w:ilvl w:val="0"/>
                <w:numId w:val="0"/>
              </w:numPr>
              <w:pBdr>
                <w:top w:val="none" w:color="auto" w:sz="0" w:space="0"/>
                <w:left w:val="none" w:color="auto" w:sz="0" w:space="0"/>
                <w:bottom w:val="none" w:color="auto" w:sz="0" w:space="0"/>
                <w:right w:val="none" w:color="auto" w:sz="0" w:space="0"/>
              </w:pBdr>
              <w:spacing w:beforeAutospacing="0" w:after="0" w:afterAutospacing="0"/>
              <w:ind w:leftChars="0" w:right="0" w:rightChars="0"/>
              <w:jc w:val="both"/>
              <w:rPr>
                <w:rFonts w:hint="default"/>
                <w:color w:val="auto"/>
                <w:lang w:val="en-US" w:eastAsia="zh-CN"/>
              </w:rPr>
            </w:pPr>
            <w:r>
              <w:rPr>
                <w:rFonts w:hint="eastAsia"/>
                <w:color w:val="auto"/>
                <w:lang w:val="en-US" w:eastAsia="zh-CN"/>
              </w:rPr>
              <w:t>1.保修3年</w:t>
            </w:r>
          </w:p>
        </w:tc>
        <w:tc>
          <w:tcPr>
            <w:tcW w:w="1546" w:type="dxa"/>
            <w:tcBorders>
              <w:top w:val="single" w:color="auto" w:sz="4" w:space="0"/>
              <w:left w:val="single" w:color="auto" w:sz="4" w:space="0"/>
              <w:bottom w:val="single" w:color="auto" w:sz="4" w:space="0"/>
              <w:right w:val="single" w:color="auto" w:sz="4" w:space="0"/>
            </w:tcBorders>
            <w:shd w:val="clear" w:color="auto" w:fill="auto"/>
            <w:tcMar>
              <w:left w:w="105" w:type="dxa"/>
              <w:right w:w="105" w:type="dxa"/>
            </w:tcMar>
            <w:vAlign w:val="center"/>
          </w:tcPr>
          <w:p w14:paraId="7241B8DF">
            <w:pPr>
              <w:spacing w:line="400" w:lineRule="exact"/>
              <w:ind w:firstLine="420" w:firstLineChars="200"/>
            </w:pPr>
          </w:p>
        </w:tc>
      </w:tr>
    </w:tbl>
    <w:p w14:paraId="0588403C">
      <w:pPr>
        <w:spacing w:line="400" w:lineRule="exact"/>
        <w:ind w:firstLine="420" w:firstLineChars="200"/>
      </w:pPr>
      <w:r>
        <w:rPr>
          <w:rFonts w:hint="eastAsia"/>
        </w:rPr>
        <w:t>二、调查方式</w:t>
      </w:r>
    </w:p>
    <w:p w14:paraId="6228C69A">
      <w:pPr>
        <w:spacing w:line="400" w:lineRule="exact"/>
        <w:ind w:firstLine="420" w:firstLineChars="200"/>
      </w:pPr>
      <w:r>
        <w:rPr>
          <w:rFonts w:hint="eastAsia"/>
        </w:rPr>
        <w:t>问卷调查</w:t>
      </w:r>
    </w:p>
    <w:p w14:paraId="508EB96B">
      <w:pPr>
        <w:spacing w:line="400" w:lineRule="exact"/>
        <w:ind w:firstLine="420" w:firstLineChars="200"/>
      </w:pPr>
      <w:r>
        <w:rPr>
          <w:rFonts w:hint="eastAsia"/>
        </w:rPr>
        <w:t>三、调查要求</w:t>
      </w:r>
    </w:p>
    <w:p w14:paraId="1F354009">
      <w:pPr>
        <w:spacing w:line="400" w:lineRule="exact"/>
        <w:ind w:firstLine="420" w:firstLineChars="200"/>
      </w:pPr>
      <w:r>
        <w:rPr>
          <w:rFonts w:hint="eastAsia"/>
        </w:rPr>
        <w:t>1.资料要求</w:t>
      </w:r>
    </w:p>
    <w:p w14:paraId="6FC157D2">
      <w:pPr>
        <w:spacing w:line="400" w:lineRule="exact"/>
        <w:ind w:firstLine="420" w:firstLineChars="200"/>
      </w:pPr>
      <w:r>
        <w:rPr>
          <w:rFonts w:hint="eastAsia"/>
        </w:rPr>
        <w:t>有意向参加调查的供应商请于202</w:t>
      </w:r>
      <w:r>
        <w:rPr>
          <w:rFonts w:hint="eastAsia"/>
          <w:lang w:val="en-US" w:eastAsia="zh-CN"/>
        </w:rPr>
        <w:t>5</w:t>
      </w:r>
      <w:r>
        <w:rPr>
          <w:rFonts w:hint="eastAsia"/>
        </w:rPr>
        <w:t>年</w:t>
      </w:r>
      <w:r>
        <w:rPr>
          <w:rFonts w:hint="eastAsia"/>
          <w:lang w:val="en-US" w:eastAsia="zh-CN"/>
        </w:rPr>
        <w:t>04</w:t>
      </w:r>
      <w:r>
        <w:rPr>
          <w:rFonts w:hint="eastAsia"/>
          <w:color w:val="0000FF"/>
        </w:rPr>
        <w:t>月</w:t>
      </w:r>
      <w:r>
        <w:rPr>
          <w:rFonts w:hint="eastAsia"/>
          <w:color w:val="0000FF"/>
          <w:lang w:val="en-US" w:eastAsia="zh-CN"/>
        </w:rPr>
        <w:t>16</w:t>
      </w:r>
      <w:r>
        <w:rPr>
          <w:rFonts w:hint="eastAsia"/>
          <w:color w:val="0000FF"/>
        </w:rPr>
        <w:t>日起至20</w:t>
      </w:r>
      <w:r>
        <w:rPr>
          <w:rFonts w:hint="eastAsia"/>
          <w:color w:val="0000FF"/>
          <w:lang w:val="en-US" w:eastAsia="zh-CN"/>
        </w:rPr>
        <w:t>25</w:t>
      </w:r>
      <w:r>
        <w:rPr>
          <w:rFonts w:hint="eastAsia"/>
          <w:color w:val="0000FF"/>
        </w:rPr>
        <w:t>年</w:t>
      </w:r>
      <w:r>
        <w:rPr>
          <w:rFonts w:hint="eastAsia"/>
          <w:color w:val="0000FF"/>
          <w:lang w:val="en-US" w:eastAsia="zh-CN"/>
        </w:rPr>
        <w:t>4</w:t>
      </w:r>
      <w:r>
        <w:rPr>
          <w:rFonts w:hint="eastAsia"/>
          <w:color w:val="0000FF"/>
        </w:rPr>
        <w:t>月</w:t>
      </w:r>
      <w:r>
        <w:rPr>
          <w:rFonts w:hint="eastAsia"/>
          <w:color w:val="0000FF"/>
          <w:lang w:val="en-US" w:eastAsia="zh-CN"/>
        </w:rPr>
        <w:t>18</w:t>
      </w:r>
      <w:r>
        <w:rPr>
          <w:rFonts w:hint="eastAsia"/>
          <w:color w:val="0000FF"/>
        </w:rPr>
        <w:t>日</w:t>
      </w:r>
      <w:r>
        <w:rPr>
          <w:rFonts w:hint="eastAsia"/>
        </w:rPr>
        <w:t>按市场调</w:t>
      </w:r>
      <w:r>
        <w:rPr>
          <w:rFonts w:hint="eastAsia"/>
          <w:lang w:eastAsia="zh-CN"/>
        </w:rPr>
        <w:t>研</w:t>
      </w:r>
      <w:r>
        <w:rPr>
          <w:rFonts w:hint="eastAsia"/>
        </w:rPr>
        <w:t>问卷的要求及格式完成市场</w:t>
      </w:r>
      <w:r>
        <w:rPr>
          <w:rFonts w:hint="eastAsia"/>
          <w:lang w:eastAsia="zh-CN"/>
        </w:rPr>
        <w:t>研</w:t>
      </w:r>
      <w:r>
        <w:rPr>
          <w:rFonts w:hint="eastAsia"/>
        </w:rPr>
        <w:t>查响应文件</w:t>
      </w:r>
      <w:r>
        <w:rPr>
          <w:rFonts w:hint="eastAsia"/>
          <w:lang w:eastAsia="zh-CN"/>
        </w:rPr>
        <w:t>并</w:t>
      </w:r>
      <w:r>
        <w:rPr>
          <w:rFonts w:hint="eastAsia"/>
        </w:rPr>
        <w:t>发送</w:t>
      </w:r>
      <w:r>
        <w:rPr>
          <w:rFonts w:hint="eastAsia"/>
          <w:lang w:eastAsia="zh-CN"/>
        </w:rPr>
        <w:t>调研问卷</w:t>
      </w:r>
      <w:r>
        <w:rPr>
          <w:rFonts w:hint="eastAsia"/>
        </w:rPr>
        <w:t>至邮箱：</w:t>
      </w:r>
      <w:r>
        <w:rPr>
          <w:rFonts w:hint="eastAsia"/>
          <w:lang w:val="en-US" w:eastAsia="zh-CN"/>
        </w:rPr>
        <w:t>shebeike0774@163.com</w:t>
      </w:r>
      <w:r>
        <w:rPr>
          <w:rFonts w:hint="eastAsia"/>
        </w:rPr>
        <w:t>（邮件格式主题：项目名称+公司名称+调查问卷）</w:t>
      </w:r>
      <w:r>
        <w:rPr>
          <w:rFonts w:hint="eastAsia"/>
          <w:lang w:eastAsia="zh-CN"/>
        </w:rPr>
        <w:t>。</w:t>
      </w:r>
      <w:r>
        <w:rPr>
          <w:rFonts w:hint="eastAsia"/>
        </w:rPr>
        <w:t>市场调</w:t>
      </w:r>
      <w:r>
        <w:rPr>
          <w:rFonts w:hint="eastAsia"/>
          <w:lang w:eastAsia="zh-CN"/>
        </w:rPr>
        <w:t>研</w:t>
      </w:r>
      <w:r>
        <w:rPr>
          <w:rFonts w:hint="eastAsia"/>
        </w:rPr>
        <w:t>响应文件需提供扫描文件（格式：pdf）一份以及可编辑的Word格式电子文件（格式：doc或docx）一份。电子文件命名方式：项目名称+公司名称</w:t>
      </w:r>
    </w:p>
    <w:p w14:paraId="60403203">
      <w:pPr>
        <w:spacing w:line="400" w:lineRule="exact"/>
        <w:ind w:firstLine="420" w:firstLineChars="200"/>
      </w:pPr>
      <w:r>
        <w:rPr>
          <w:rFonts w:hint="eastAsia"/>
        </w:rPr>
        <w:t>2.递交截止时间</w:t>
      </w:r>
    </w:p>
    <w:p w14:paraId="5CDD3C01">
      <w:pPr>
        <w:spacing w:line="400" w:lineRule="exact"/>
        <w:ind w:firstLine="420" w:firstLineChars="200"/>
      </w:pPr>
      <w:r>
        <w:rPr>
          <w:rFonts w:hint="eastAsia"/>
          <w:color w:val="0000FF"/>
        </w:rPr>
        <w:t>20</w:t>
      </w:r>
      <w:r>
        <w:rPr>
          <w:rFonts w:hint="eastAsia"/>
          <w:color w:val="0000FF"/>
          <w:lang w:val="en-US" w:eastAsia="zh-CN"/>
        </w:rPr>
        <w:t>25</w:t>
      </w:r>
      <w:r>
        <w:rPr>
          <w:rFonts w:hint="eastAsia"/>
          <w:color w:val="0000FF"/>
        </w:rPr>
        <w:t>年</w:t>
      </w:r>
      <w:r>
        <w:rPr>
          <w:rFonts w:hint="eastAsia"/>
          <w:color w:val="0000FF"/>
          <w:lang w:val="en-US" w:eastAsia="zh-CN"/>
        </w:rPr>
        <w:t>4</w:t>
      </w:r>
      <w:r>
        <w:rPr>
          <w:rFonts w:hint="eastAsia"/>
          <w:color w:val="0000FF"/>
        </w:rPr>
        <w:t>月</w:t>
      </w:r>
      <w:r>
        <w:rPr>
          <w:rFonts w:hint="eastAsia"/>
          <w:color w:val="0000FF"/>
          <w:lang w:val="en-US" w:eastAsia="zh-CN"/>
        </w:rPr>
        <w:t>18</w:t>
      </w:r>
      <w:r>
        <w:rPr>
          <w:rFonts w:hint="eastAsia"/>
          <w:color w:val="0000FF"/>
        </w:rPr>
        <w:t>日</w:t>
      </w:r>
      <w:r>
        <w:rPr>
          <w:rFonts w:hint="eastAsia"/>
        </w:rPr>
        <w:t>18：00。</w:t>
      </w:r>
    </w:p>
    <w:p w14:paraId="085FFD3F">
      <w:pPr>
        <w:spacing w:line="400" w:lineRule="exact"/>
        <w:ind w:firstLine="420" w:firstLineChars="200"/>
      </w:pPr>
      <w:r>
        <w:rPr>
          <w:rFonts w:hint="eastAsia"/>
        </w:rPr>
        <w:t>3.递交方式</w:t>
      </w:r>
    </w:p>
    <w:p w14:paraId="3628B9AF">
      <w:pPr>
        <w:spacing w:line="400" w:lineRule="exact"/>
        <w:ind w:firstLine="420" w:firstLineChars="200"/>
      </w:pPr>
      <w:r>
        <w:rPr>
          <w:rFonts w:hint="eastAsia"/>
        </w:rPr>
        <w:t>将扫描件、电子文件以邮件附件形式在递交截至时间前发送至电子邮箱：</w:t>
      </w:r>
      <w:r>
        <w:rPr>
          <w:rFonts w:hint="eastAsia"/>
          <w:lang w:val="en-US" w:eastAsia="zh-CN"/>
        </w:rPr>
        <w:t>shebeike0774@163.com</w:t>
      </w:r>
      <w:r>
        <w:rPr>
          <w:rFonts w:hint="eastAsia"/>
        </w:rPr>
        <w:t>，邮件主题命名格式：项目名称+公司名称。</w:t>
      </w:r>
    </w:p>
    <w:p w14:paraId="7CBB2BA1">
      <w:pPr>
        <w:spacing w:line="400" w:lineRule="exact"/>
        <w:ind w:firstLine="420" w:firstLineChars="200"/>
      </w:pPr>
      <w:r>
        <w:rPr>
          <w:rFonts w:hint="eastAsia"/>
        </w:rPr>
        <w:t>四、联系方式</w:t>
      </w:r>
    </w:p>
    <w:p w14:paraId="1B460377">
      <w:pPr>
        <w:spacing w:line="400" w:lineRule="exact"/>
        <w:ind w:firstLine="420" w:firstLineChars="200"/>
        <w:rPr>
          <w:rFonts w:hint="eastAsia"/>
          <w:lang w:val="en-US" w:eastAsia="zh-CN"/>
        </w:rPr>
      </w:pPr>
      <w:r>
        <w:rPr>
          <w:rFonts w:hint="eastAsia"/>
        </w:rPr>
        <w:t>联系人：</w:t>
      </w:r>
      <w:r>
        <w:rPr>
          <w:rFonts w:hint="eastAsia"/>
          <w:lang w:eastAsia="zh-CN"/>
        </w:rPr>
        <w:t>石</w:t>
      </w:r>
      <w:r>
        <w:rPr>
          <w:rFonts w:hint="eastAsia"/>
          <w:lang w:val="en-US" w:eastAsia="zh-CN"/>
        </w:rPr>
        <w:t>工</w:t>
      </w:r>
    </w:p>
    <w:p w14:paraId="265C9AE8">
      <w:pPr>
        <w:spacing w:line="400" w:lineRule="exact"/>
        <w:ind w:firstLine="420" w:firstLineChars="200"/>
        <w:rPr>
          <w:rFonts w:hint="default" w:eastAsiaTheme="minorEastAsia"/>
          <w:lang w:val="en-US" w:eastAsia="zh-CN"/>
        </w:rPr>
      </w:pPr>
      <w:r>
        <w:rPr>
          <w:rFonts w:hint="eastAsia"/>
        </w:rPr>
        <w:t>电话：0774-5</w:t>
      </w:r>
      <w:r>
        <w:rPr>
          <w:rFonts w:hint="eastAsia"/>
          <w:lang w:val="en-US" w:eastAsia="zh-CN"/>
        </w:rPr>
        <w:t>139083</w:t>
      </w:r>
    </w:p>
    <w:p w14:paraId="1992A718">
      <w:pPr>
        <w:spacing w:line="400" w:lineRule="exact"/>
        <w:jc w:val="right"/>
      </w:pPr>
      <w:r>
        <w:rPr>
          <w:rFonts w:hint="eastAsia"/>
        </w:rPr>
        <w:t>202</w:t>
      </w:r>
      <w:r>
        <w:rPr>
          <w:rFonts w:hint="eastAsia"/>
          <w:lang w:val="en-US" w:eastAsia="zh-CN"/>
        </w:rPr>
        <w:t>5</w:t>
      </w:r>
      <w:r>
        <w:rPr>
          <w:rFonts w:hint="eastAsia"/>
        </w:rPr>
        <w:t>年</w:t>
      </w:r>
      <w:r>
        <w:rPr>
          <w:rFonts w:hint="eastAsia"/>
          <w:color w:val="0000FF"/>
          <w:lang w:val="en-US" w:eastAsia="zh-CN"/>
        </w:rPr>
        <w:t>4</w:t>
      </w:r>
      <w:r>
        <w:rPr>
          <w:rFonts w:hint="eastAsia"/>
          <w:color w:val="0000FF"/>
        </w:rPr>
        <w:t>月</w:t>
      </w:r>
      <w:r>
        <w:rPr>
          <w:rFonts w:hint="eastAsia"/>
          <w:color w:val="0000FF"/>
          <w:lang w:val="en-US" w:eastAsia="zh-CN"/>
        </w:rPr>
        <w:t>16</w:t>
      </w:r>
      <w:r>
        <w:rPr>
          <w:rFonts w:hint="eastAsia"/>
          <w:color w:val="0000FF"/>
        </w:rPr>
        <w:t>日</w:t>
      </w:r>
    </w:p>
    <w:p w14:paraId="75764668">
      <w:pPr>
        <w:spacing w:line="400" w:lineRule="exact"/>
        <w:rPr>
          <w:rFonts w:ascii="宋体" w:hAnsi="宋体" w:eastAsia="宋体" w:cs="宋体"/>
          <w:szCs w:val="21"/>
        </w:rPr>
      </w:pPr>
    </w:p>
    <w:p w14:paraId="536EC433">
      <w:pPr>
        <w:pStyle w:val="3"/>
        <w:rPr>
          <w:szCs w:val="30"/>
        </w:rPr>
      </w:pPr>
      <w:bookmarkStart w:id="0" w:name="_Toc8052"/>
      <w:r>
        <w:rPr>
          <w:rFonts w:hint="eastAsia"/>
          <w:szCs w:val="30"/>
        </w:rPr>
        <w:t>二、调查内容</w:t>
      </w:r>
    </w:p>
    <w:p w14:paraId="183F1511">
      <w:pPr>
        <w:pStyle w:val="4"/>
        <w:rPr>
          <w:szCs w:val="28"/>
        </w:rPr>
      </w:pPr>
      <w:r>
        <w:rPr>
          <w:rFonts w:hint="eastAsia"/>
          <w:szCs w:val="28"/>
        </w:rPr>
        <w:t>1、问卷邀请函</w:t>
      </w:r>
    </w:p>
    <w:p w14:paraId="0E928252">
      <w:pPr>
        <w:spacing w:line="360" w:lineRule="auto"/>
        <w:jc w:val="left"/>
        <w:rPr>
          <w:rFonts w:ascii="宋体" w:hAnsi="宋体" w:eastAsia="宋体"/>
          <w:sz w:val="24"/>
          <w:szCs w:val="24"/>
        </w:rPr>
      </w:pPr>
      <w:r>
        <w:rPr>
          <w:rFonts w:hint="eastAsia" w:ascii="宋体" w:hAnsi="宋体" w:eastAsia="宋体"/>
          <w:sz w:val="24"/>
          <w:szCs w:val="24"/>
        </w:rPr>
        <w:t>致</w:t>
      </w:r>
      <w:r>
        <w:rPr>
          <w:rFonts w:hint="eastAsia" w:ascii="宋体" w:hAnsi="宋体" w:eastAsia="宋体"/>
          <w:sz w:val="24"/>
          <w:szCs w:val="24"/>
          <w:lang w:eastAsia="zh-CN"/>
        </w:rPr>
        <w:t>贺州市中医医院</w:t>
      </w:r>
      <w:r>
        <w:rPr>
          <w:rFonts w:hint="eastAsia" w:ascii="宋体" w:hAnsi="宋体" w:eastAsia="宋体"/>
          <w:sz w:val="24"/>
          <w:szCs w:val="24"/>
        </w:rPr>
        <w:t>：</w:t>
      </w:r>
    </w:p>
    <w:p w14:paraId="318185C4">
      <w:pPr>
        <w:spacing w:line="360" w:lineRule="auto"/>
        <w:ind w:firstLine="480" w:firstLineChars="200"/>
        <w:jc w:val="left"/>
        <w:rPr>
          <w:rFonts w:ascii="宋体" w:hAnsi="宋体" w:eastAsia="宋体"/>
          <w:sz w:val="24"/>
          <w:szCs w:val="24"/>
        </w:rPr>
      </w:pPr>
      <w:r>
        <w:rPr>
          <w:rFonts w:hint="eastAsia" w:ascii="宋体" w:hAnsi="宋体" w:eastAsia="宋体"/>
          <w:sz w:val="24"/>
          <w:szCs w:val="24"/>
        </w:rPr>
        <w:t>我公司已认真阅读了贵</w:t>
      </w:r>
      <w:r>
        <w:rPr>
          <w:rFonts w:hint="eastAsia" w:ascii="宋体" w:hAnsi="宋体" w:eastAsia="宋体"/>
          <w:sz w:val="24"/>
          <w:szCs w:val="24"/>
          <w:lang w:eastAsia="zh-CN"/>
        </w:rPr>
        <w:t>单位</w:t>
      </w:r>
      <w:r>
        <w:rPr>
          <w:rFonts w:hint="eastAsia" w:ascii="宋体" w:hAnsi="宋体" w:eastAsia="宋体"/>
          <w:sz w:val="24"/>
          <w:szCs w:val="24"/>
        </w:rPr>
        <w:t>编制的采购</w:t>
      </w:r>
      <w:r>
        <w:rPr>
          <w:rFonts w:hint="default" w:ascii="宋体" w:hAnsi="宋体" w:eastAsia="宋体"/>
          <w:sz w:val="24"/>
          <w:szCs w:val="24"/>
        </w:rPr>
        <w:t>市场调研</w:t>
      </w:r>
      <w:r>
        <w:rPr>
          <w:rFonts w:hint="eastAsia" w:ascii="宋体" w:hAnsi="宋体" w:eastAsia="宋体"/>
          <w:sz w:val="24"/>
          <w:szCs w:val="24"/>
          <w:lang w:eastAsia="zh-CN"/>
        </w:rPr>
        <w:t>问卷</w:t>
      </w:r>
      <w:r>
        <w:rPr>
          <w:rFonts w:hint="eastAsia" w:ascii="宋体" w:hAnsi="宋体" w:eastAsia="宋体"/>
          <w:sz w:val="24"/>
          <w:szCs w:val="24"/>
        </w:rPr>
        <w:t>，充分知悉并了解了贵</w:t>
      </w:r>
      <w:r>
        <w:rPr>
          <w:rFonts w:hint="eastAsia" w:ascii="宋体" w:hAnsi="宋体" w:eastAsia="宋体"/>
          <w:sz w:val="24"/>
          <w:szCs w:val="24"/>
          <w:lang w:eastAsia="zh-CN"/>
        </w:rPr>
        <w:t>单位</w:t>
      </w:r>
      <w:r>
        <w:rPr>
          <w:rFonts w:hint="eastAsia" w:ascii="宋体" w:hAnsi="宋体" w:eastAsia="宋体"/>
          <w:sz w:val="24"/>
          <w:szCs w:val="24"/>
        </w:rPr>
        <w:t>针对本次采购需求调查内容，我方针对本次调</w:t>
      </w:r>
      <w:r>
        <w:rPr>
          <w:rFonts w:hint="eastAsia" w:ascii="宋体" w:hAnsi="宋体" w:eastAsia="宋体"/>
          <w:sz w:val="24"/>
          <w:szCs w:val="24"/>
          <w:lang w:eastAsia="zh-CN"/>
        </w:rPr>
        <w:t>研</w:t>
      </w:r>
      <w:r>
        <w:rPr>
          <w:rFonts w:hint="eastAsia" w:ascii="宋体" w:hAnsi="宋体" w:eastAsia="宋体"/>
          <w:sz w:val="24"/>
          <w:szCs w:val="24"/>
        </w:rPr>
        <w:t>问卷的建议或者意见都已在本记录中进行了反映。</w:t>
      </w:r>
    </w:p>
    <w:p w14:paraId="43578E05">
      <w:pPr>
        <w:spacing w:line="360" w:lineRule="auto"/>
        <w:ind w:firstLine="480" w:firstLineChars="200"/>
        <w:jc w:val="left"/>
        <w:rPr>
          <w:rFonts w:ascii="宋体" w:hAnsi="宋体" w:eastAsia="宋体"/>
          <w:sz w:val="24"/>
          <w:szCs w:val="24"/>
        </w:rPr>
      </w:pPr>
      <w:r>
        <w:rPr>
          <w:rFonts w:hint="eastAsia" w:ascii="宋体" w:hAnsi="宋体" w:eastAsia="宋体"/>
          <w:sz w:val="24"/>
          <w:szCs w:val="24"/>
        </w:rPr>
        <w:t>我方同意贵方无偿采用我方提交的采购需求调</w:t>
      </w:r>
      <w:r>
        <w:rPr>
          <w:rFonts w:hint="eastAsia" w:ascii="宋体" w:hAnsi="宋体" w:eastAsia="宋体"/>
          <w:sz w:val="24"/>
          <w:szCs w:val="24"/>
          <w:lang w:eastAsia="zh-CN"/>
        </w:rPr>
        <w:t>研</w:t>
      </w:r>
      <w:r>
        <w:rPr>
          <w:rFonts w:hint="eastAsia" w:ascii="宋体" w:hAnsi="宋体" w:eastAsia="宋体"/>
          <w:sz w:val="24"/>
          <w:szCs w:val="24"/>
        </w:rPr>
        <w:t>问卷全部或部分内容作为贵方采购需求的内容，并无需承担任何责任。</w:t>
      </w:r>
    </w:p>
    <w:p w14:paraId="6190A415">
      <w:pPr>
        <w:spacing w:line="360" w:lineRule="auto"/>
        <w:jc w:val="left"/>
        <w:rPr>
          <w:rFonts w:ascii="宋体" w:hAnsi="宋体" w:eastAsia="宋体"/>
          <w:sz w:val="24"/>
          <w:szCs w:val="24"/>
        </w:rPr>
      </w:pPr>
    </w:p>
    <w:p w14:paraId="714BBC68">
      <w:pPr>
        <w:spacing w:line="360" w:lineRule="auto"/>
        <w:ind w:firstLine="480" w:firstLineChars="200"/>
        <w:jc w:val="left"/>
        <w:rPr>
          <w:rFonts w:ascii="宋体" w:hAnsi="宋体" w:eastAsia="宋体"/>
          <w:sz w:val="24"/>
          <w:szCs w:val="24"/>
        </w:rPr>
      </w:pPr>
      <w:r>
        <w:rPr>
          <w:rFonts w:hint="eastAsia" w:ascii="宋体" w:hAnsi="宋体" w:eastAsia="宋体"/>
          <w:sz w:val="24"/>
          <w:szCs w:val="24"/>
        </w:rPr>
        <w:t>本公司将严格遵守上述事项，并对其真实性负责。</w:t>
      </w:r>
    </w:p>
    <w:p w14:paraId="7978C6BB">
      <w:pPr>
        <w:wordWrap w:val="0"/>
        <w:rPr>
          <w:rFonts w:ascii="宋体" w:hAnsi="宋体" w:eastAsia="宋体"/>
          <w:b/>
          <w:bCs/>
          <w:sz w:val="28"/>
          <w:szCs w:val="28"/>
        </w:rPr>
      </w:pPr>
    </w:p>
    <w:p w14:paraId="3545459C">
      <w:pPr>
        <w:spacing w:line="480" w:lineRule="auto"/>
        <w:ind w:right="1205"/>
        <w:jc w:val="right"/>
        <w:rPr>
          <w:rFonts w:ascii="宋体" w:hAnsi="宋体" w:eastAsia="宋体"/>
          <w:b/>
          <w:bCs/>
          <w:sz w:val="24"/>
          <w:szCs w:val="24"/>
          <w:u w:val="single"/>
        </w:rPr>
      </w:pPr>
      <w:r>
        <w:rPr>
          <w:rFonts w:hint="eastAsia" w:ascii="宋体" w:hAnsi="宋体" w:eastAsia="宋体"/>
          <w:b/>
          <w:bCs/>
          <w:sz w:val="24"/>
          <w:szCs w:val="24"/>
        </w:rPr>
        <w:t>单位名称：</w:t>
      </w:r>
      <w:r>
        <w:rPr>
          <w:rFonts w:hint="eastAsia" w:ascii="宋体" w:hAnsi="宋体" w:eastAsia="宋体"/>
          <w:b/>
          <w:bCs/>
          <w:sz w:val="24"/>
          <w:szCs w:val="24"/>
          <w:u w:val="single"/>
        </w:rPr>
        <w:t xml:space="preserve">          （盖公章）</w:t>
      </w:r>
    </w:p>
    <w:p w14:paraId="065BCFB9">
      <w:pPr>
        <w:wordWrap w:val="0"/>
        <w:spacing w:line="480" w:lineRule="auto"/>
        <w:ind w:right="1205" w:firstLine="4337" w:firstLineChars="1800"/>
        <w:jc w:val="both"/>
        <w:rPr>
          <w:rFonts w:ascii="宋体" w:hAnsi="宋体" w:eastAsia="宋体"/>
          <w:b/>
          <w:bCs/>
          <w:sz w:val="24"/>
          <w:szCs w:val="24"/>
        </w:rPr>
      </w:pPr>
      <w:r>
        <w:rPr>
          <w:rFonts w:hint="eastAsia" w:ascii="宋体" w:hAnsi="宋体" w:eastAsia="宋体"/>
          <w:b/>
          <w:bCs/>
          <w:sz w:val="24"/>
          <w:szCs w:val="24"/>
        </w:rPr>
        <w:t>联系人：</w:t>
      </w:r>
      <w:r>
        <w:rPr>
          <w:rFonts w:hint="eastAsia" w:ascii="宋体" w:hAnsi="宋体" w:eastAsia="宋体"/>
          <w:b/>
          <w:bCs/>
          <w:sz w:val="24"/>
          <w:szCs w:val="24"/>
          <w:u w:val="single"/>
        </w:rPr>
        <w:t xml:space="preserve">        </w:t>
      </w:r>
      <w:r>
        <w:rPr>
          <w:rFonts w:hint="eastAsia" w:ascii="宋体" w:hAnsi="宋体" w:eastAsia="宋体"/>
          <w:b/>
          <w:bCs/>
          <w:sz w:val="24"/>
          <w:szCs w:val="24"/>
          <w:u w:val="single"/>
          <w:lang w:val="en-US" w:eastAsia="zh-CN"/>
        </w:rPr>
        <w:t xml:space="preserve">       </w:t>
      </w:r>
      <w:r>
        <w:rPr>
          <w:rFonts w:hint="eastAsia" w:ascii="宋体" w:hAnsi="宋体" w:eastAsia="宋体"/>
          <w:b/>
          <w:bCs/>
          <w:sz w:val="24"/>
          <w:szCs w:val="24"/>
          <w:u w:val="single"/>
        </w:rPr>
        <w:t xml:space="preserve">      </w:t>
      </w:r>
    </w:p>
    <w:p w14:paraId="6369827A">
      <w:pPr>
        <w:wordWrap w:val="0"/>
        <w:spacing w:line="480" w:lineRule="auto"/>
        <w:ind w:right="1205" w:firstLine="4337" w:firstLineChars="1800"/>
        <w:jc w:val="both"/>
        <w:rPr>
          <w:rFonts w:ascii="宋体" w:hAnsi="宋体" w:eastAsia="宋体"/>
          <w:b/>
          <w:bCs/>
          <w:sz w:val="24"/>
          <w:szCs w:val="24"/>
        </w:rPr>
      </w:pPr>
      <w:r>
        <w:rPr>
          <w:rFonts w:hint="eastAsia" w:ascii="宋体" w:hAnsi="宋体" w:eastAsia="宋体"/>
          <w:b/>
          <w:bCs/>
          <w:sz w:val="24"/>
          <w:szCs w:val="24"/>
        </w:rPr>
        <w:t>联系电话：</w:t>
      </w:r>
      <w:r>
        <w:rPr>
          <w:rFonts w:hint="eastAsia" w:ascii="宋体" w:hAnsi="宋体" w:eastAsia="宋体"/>
          <w:b/>
          <w:bCs/>
          <w:sz w:val="24"/>
          <w:szCs w:val="24"/>
          <w:u w:val="single"/>
        </w:rPr>
        <w:t xml:space="preserve">     </w:t>
      </w:r>
      <w:r>
        <w:rPr>
          <w:rFonts w:hint="eastAsia" w:ascii="宋体" w:hAnsi="宋体" w:eastAsia="宋体"/>
          <w:b/>
          <w:bCs/>
          <w:sz w:val="24"/>
          <w:szCs w:val="24"/>
          <w:u w:val="single"/>
          <w:lang w:val="en-US" w:eastAsia="zh-CN"/>
        </w:rPr>
        <w:t xml:space="preserve">      </w:t>
      </w:r>
      <w:r>
        <w:rPr>
          <w:rFonts w:hint="eastAsia" w:ascii="宋体" w:hAnsi="宋体" w:eastAsia="宋体"/>
          <w:b/>
          <w:bCs/>
          <w:sz w:val="24"/>
          <w:szCs w:val="24"/>
          <w:u w:val="single"/>
        </w:rPr>
        <w:t xml:space="preserve">        </w:t>
      </w:r>
    </w:p>
    <w:p w14:paraId="5EDA9B15">
      <w:pPr>
        <w:wordWrap w:val="0"/>
        <w:spacing w:line="480" w:lineRule="auto"/>
        <w:ind w:right="844" w:firstLine="4337" w:firstLineChars="1800"/>
        <w:rPr>
          <w:szCs w:val="20"/>
        </w:rPr>
      </w:pPr>
      <w:bookmarkStart w:id="1" w:name="_Hlk85126858"/>
      <w:r>
        <w:rPr>
          <w:rFonts w:hint="eastAsia" w:ascii="宋体" w:hAnsi="宋体" w:eastAsia="宋体"/>
          <w:b/>
          <w:bCs/>
          <w:sz w:val="24"/>
          <w:szCs w:val="24"/>
        </w:rPr>
        <w:t>日    期：2</w:t>
      </w:r>
      <w:r>
        <w:rPr>
          <w:rFonts w:ascii="宋体" w:hAnsi="宋体" w:eastAsia="宋体"/>
          <w:b/>
          <w:bCs/>
          <w:sz w:val="24"/>
          <w:szCs w:val="24"/>
        </w:rPr>
        <w:t>0</w:t>
      </w:r>
      <w:r>
        <w:rPr>
          <w:rFonts w:hint="eastAsia" w:ascii="宋体" w:hAnsi="宋体" w:eastAsia="宋体"/>
          <w:b/>
          <w:bCs/>
          <w:sz w:val="24"/>
          <w:szCs w:val="24"/>
          <w:lang w:val="en-US" w:eastAsia="zh-CN"/>
        </w:rPr>
        <w:t>25</w:t>
      </w:r>
      <w:r>
        <w:rPr>
          <w:rFonts w:hint="eastAsia" w:ascii="宋体" w:hAnsi="宋体" w:eastAsia="宋体"/>
          <w:b/>
          <w:bCs/>
          <w:sz w:val="24"/>
          <w:szCs w:val="24"/>
        </w:rPr>
        <w:t xml:space="preserve">年 </w:t>
      </w:r>
      <w:r>
        <w:rPr>
          <w:rFonts w:ascii="宋体" w:hAnsi="宋体" w:eastAsia="宋体"/>
          <w:b/>
          <w:bCs/>
          <w:sz w:val="24"/>
          <w:szCs w:val="24"/>
        </w:rPr>
        <w:t xml:space="preserve"> </w:t>
      </w:r>
      <w:r>
        <w:rPr>
          <w:rFonts w:hint="eastAsia" w:ascii="宋体" w:hAnsi="宋体" w:eastAsia="宋体"/>
          <w:b/>
          <w:bCs/>
          <w:sz w:val="24"/>
          <w:szCs w:val="24"/>
        </w:rPr>
        <w:t xml:space="preserve">月 </w:t>
      </w:r>
      <w:r>
        <w:rPr>
          <w:rFonts w:ascii="宋体" w:hAnsi="宋体" w:eastAsia="宋体"/>
          <w:b/>
          <w:bCs/>
          <w:sz w:val="24"/>
          <w:szCs w:val="24"/>
        </w:rPr>
        <w:t xml:space="preserve"> </w:t>
      </w:r>
      <w:r>
        <w:rPr>
          <w:rFonts w:hint="eastAsia" w:ascii="宋体" w:hAnsi="宋体" w:eastAsia="宋体"/>
          <w:b/>
          <w:bCs/>
          <w:sz w:val="24"/>
          <w:szCs w:val="24"/>
        </w:rPr>
        <w:t>日</w:t>
      </w:r>
      <w:bookmarkEnd w:id="1"/>
      <w:r>
        <w:br w:type="page"/>
      </w:r>
    </w:p>
    <w:p w14:paraId="3DEDEAF3">
      <w:pPr>
        <w:pStyle w:val="4"/>
      </w:pPr>
      <w:r>
        <w:rPr>
          <w:rFonts w:hint="eastAsia"/>
        </w:rPr>
        <w:t>2、</w:t>
      </w:r>
      <w:bookmarkEnd w:id="0"/>
      <w:r>
        <w:rPr>
          <w:rFonts w:hint="eastAsia"/>
        </w:rPr>
        <w:t>资料要求</w:t>
      </w:r>
    </w:p>
    <w:p w14:paraId="3E4997ED">
      <w:pPr>
        <w:pStyle w:val="6"/>
        <w:rPr>
          <w:rFonts w:ascii="宋体" w:hAnsi="宋体" w:eastAsia="宋体"/>
          <w:sz w:val="24"/>
          <w:szCs w:val="24"/>
        </w:rPr>
      </w:pPr>
      <w:r>
        <w:rPr>
          <w:rFonts w:ascii="宋体" w:hAnsi="宋体" w:eastAsia="宋体"/>
          <w:sz w:val="24"/>
          <w:szCs w:val="24"/>
        </w:rPr>
        <w:t>1.</w:t>
      </w:r>
      <w:r>
        <w:rPr>
          <w:rFonts w:hint="eastAsia" w:ascii="宋体" w:hAnsi="宋体" w:eastAsia="宋体"/>
          <w:sz w:val="24"/>
          <w:szCs w:val="24"/>
        </w:rPr>
        <w:t>营业执照副本复印件加盖公章</w:t>
      </w:r>
    </w:p>
    <w:p w14:paraId="36FA5EC1">
      <w:pPr>
        <w:pStyle w:val="6"/>
        <w:rPr>
          <w:rFonts w:ascii="宋体" w:hAnsi="宋体" w:eastAsia="宋体"/>
          <w:sz w:val="24"/>
          <w:szCs w:val="24"/>
        </w:rPr>
      </w:pPr>
      <w:r>
        <w:rPr>
          <w:rFonts w:hint="eastAsia" w:ascii="宋体" w:hAnsi="宋体" w:eastAsia="宋体"/>
          <w:sz w:val="24"/>
          <w:szCs w:val="24"/>
        </w:rPr>
        <w:t>2</w:t>
      </w:r>
      <w:r>
        <w:rPr>
          <w:rFonts w:ascii="宋体" w:hAnsi="宋体" w:eastAsia="宋体"/>
          <w:sz w:val="24"/>
          <w:szCs w:val="24"/>
        </w:rPr>
        <w:t>.</w:t>
      </w:r>
      <w:r>
        <w:rPr>
          <w:rFonts w:hint="eastAsia" w:ascii="宋体" w:hAnsi="宋体" w:eastAsia="宋体"/>
          <w:sz w:val="24"/>
          <w:szCs w:val="24"/>
        </w:rPr>
        <w:t>医疗器械经营许可证复印件加盖公章</w:t>
      </w:r>
    </w:p>
    <w:p w14:paraId="2F9F38FC"/>
    <w:p w14:paraId="43A75351"/>
    <w:p w14:paraId="730B3B43">
      <w:pPr>
        <w:widowControl/>
        <w:jc w:val="left"/>
        <w:rPr>
          <w:szCs w:val="20"/>
        </w:rPr>
      </w:pPr>
      <w:r>
        <w:br w:type="page"/>
      </w:r>
    </w:p>
    <w:p w14:paraId="4B7967F0">
      <w:pPr>
        <w:pStyle w:val="4"/>
      </w:pPr>
      <w:bookmarkStart w:id="2" w:name="_Toc24690"/>
      <w:r>
        <w:rPr>
          <w:rFonts w:hint="eastAsia"/>
        </w:rPr>
        <w:t>3、市场调查情况说明</w:t>
      </w:r>
    </w:p>
    <w:p w14:paraId="7EC6A056">
      <w:pPr>
        <w:pStyle w:val="19"/>
        <w:numPr>
          <w:ilvl w:val="0"/>
          <w:numId w:val="7"/>
        </w:numPr>
        <w:spacing w:before="156" w:beforeLines="50" w:line="360" w:lineRule="auto"/>
        <w:ind w:left="1202" w:firstLineChars="0"/>
        <w:jc w:val="left"/>
        <w:rPr>
          <w:sz w:val="24"/>
          <w:szCs w:val="24"/>
        </w:rPr>
      </w:pPr>
      <w:r>
        <w:rPr>
          <w:rFonts w:hint="eastAsia"/>
          <w:b/>
          <w:bCs/>
          <w:sz w:val="24"/>
          <w:szCs w:val="24"/>
        </w:rPr>
        <w:t>相关产业发展情况</w:t>
      </w:r>
      <w:r>
        <w:rPr>
          <w:rFonts w:hint="eastAsia"/>
          <w:sz w:val="24"/>
          <w:szCs w:val="24"/>
        </w:rPr>
        <w:t>（产品市场情况，更新迭代或技术发展的情况描述）</w:t>
      </w:r>
    </w:p>
    <w:p w14:paraId="2C5EAC08">
      <w:pPr>
        <w:pStyle w:val="19"/>
        <w:spacing w:line="360" w:lineRule="auto"/>
        <w:ind w:left="480" w:firstLine="0" w:firstLineChars="0"/>
        <w:jc w:val="left"/>
        <w:rPr>
          <w:sz w:val="24"/>
          <w:szCs w:val="24"/>
        </w:rPr>
      </w:pPr>
      <w:r>
        <w:rPr>
          <w:rFonts w:hint="eastAsia"/>
          <w:sz w:val="24"/>
          <w:szCs w:val="24"/>
        </w:rPr>
        <w:t>如：产品目前已发展到第X代，市场上流行第X代产品，流行的技术和特点等。</w:t>
      </w:r>
    </w:p>
    <w:p w14:paraId="7487F85F">
      <w:pPr>
        <w:pStyle w:val="19"/>
        <w:spacing w:line="360" w:lineRule="auto"/>
        <w:ind w:left="480" w:firstLine="0" w:firstLineChars="0"/>
        <w:jc w:val="left"/>
        <w:rPr>
          <w:sz w:val="24"/>
          <w:szCs w:val="24"/>
        </w:rPr>
      </w:pPr>
    </w:p>
    <w:p w14:paraId="1D23DE5A">
      <w:pPr>
        <w:spacing w:line="360" w:lineRule="auto"/>
        <w:jc w:val="left"/>
        <w:rPr>
          <w:sz w:val="24"/>
          <w:szCs w:val="24"/>
        </w:rPr>
      </w:pPr>
    </w:p>
    <w:p w14:paraId="27064FDD">
      <w:pPr>
        <w:pStyle w:val="19"/>
        <w:numPr>
          <w:ilvl w:val="0"/>
          <w:numId w:val="7"/>
        </w:numPr>
        <w:spacing w:line="360" w:lineRule="auto"/>
        <w:ind w:firstLineChars="0"/>
        <w:jc w:val="left"/>
        <w:rPr>
          <w:b/>
          <w:bCs/>
          <w:sz w:val="24"/>
          <w:szCs w:val="24"/>
        </w:rPr>
      </w:pPr>
      <w:r>
        <w:rPr>
          <w:rFonts w:hint="eastAsia"/>
          <w:b/>
          <w:bCs/>
          <w:sz w:val="24"/>
          <w:szCs w:val="24"/>
        </w:rPr>
        <w:t>产品市场供给情况以及供货周期；</w:t>
      </w:r>
    </w:p>
    <w:p w14:paraId="63E07C0B">
      <w:pPr>
        <w:pStyle w:val="19"/>
        <w:spacing w:line="360" w:lineRule="auto"/>
        <w:ind w:left="1200" w:firstLine="0" w:firstLineChars="0"/>
        <w:jc w:val="left"/>
        <w:rPr>
          <w:sz w:val="24"/>
          <w:szCs w:val="24"/>
        </w:rPr>
      </w:pPr>
      <w:r>
        <w:rPr>
          <w:rFonts w:hint="eastAsia"/>
          <w:sz w:val="24"/>
          <w:szCs w:val="24"/>
        </w:rPr>
        <w:t>如：该产品国内/广西年供应量；产品生产周期，安装周期等。</w:t>
      </w:r>
    </w:p>
    <w:p w14:paraId="42C8B348">
      <w:pPr>
        <w:pStyle w:val="19"/>
        <w:spacing w:line="360" w:lineRule="auto"/>
        <w:ind w:left="1200" w:firstLine="0" w:firstLineChars="0"/>
        <w:jc w:val="left"/>
        <w:rPr>
          <w:sz w:val="24"/>
          <w:szCs w:val="24"/>
        </w:rPr>
      </w:pPr>
    </w:p>
    <w:p w14:paraId="51D13ADA">
      <w:pPr>
        <w:pStyle w:val="19"/>
        <w:numPr>
          <w:ilvl w:val="0"/>
          <w:numId w:val="7"/>
        </w:numPr>
        <w:spacing w:line="360" w:lineRule="auto"/>
        <w:ind w:firstLineChars="0"/>
        <w:jc w:val="left"/>
        <w:rPr>
          <w:b/>
          <w:bCs/>
          <w:sz w:val="24"/>
          <w:szCs w:val="24"/>
        </w:rPr>
      </w:pPr>
      <w:r>
        <w:rPr>
          <w:rFonts w:hint="eastAsia"/>
          <w:b/>
          <w:bCs/>
          <w:sz w:val="24"/>
          <w:szCs w:val="24"/>
        </w:rPr>
        <w:t>可能涉及的运行维护、升级更新、备品备件、耗材等后续维护服务及费用情况；</w:t>
      </w:r>
    </w:p>
    <w:p w14:paraId="31B63851">
      <w:pPr>
        <w:pStyle w:val="19"/>
        <w:spacing w:line="360" w:lineRule="auto"/>
        <w:ind w:left="1200" w:firstLine="0" w:firstLineChars="0"/>
        <w:jc w:val="left"/>
        <w:rPr>
          <w:sz w:val="24"/>
          <w:szCs w:val="24"/>
        </w:rPr>
      </w:pPr>
      <w:r>
        <w:rPr>
          <w:rFonts w:hint="eastAsia"/>
          <w:sz w:val="24"/>
          <w:szCs w:val="24"/>
        </w:rPr>
        <w:t>如：产品需X月进行一次常规检查、保养及费用；产品的软件不定期更新及费用；产品的备品备件、易耗品及费用；产品的维护维修介绍及费用等情况。</w:t>
      </w:r>
    </w:p>
    <w:p w14:paraId="442D5DB9">
      <w:pPr>
        <w:pStyle w:val="19"/>
        <w:spacing w:line="360" w:lineRule="auto"/>
        <w:ind w:left="1200" w:firstLine="0" w:firstLineChars="0"/>
        <w:jc w:val="left"/>
        <w:rPr>
          <w:sz w:val="24"/>
          <w:szCs w:val="24"/>
        </w:rPr>
      </w:pPr>
    </w:p>
    <w:p w14:paraId="63229391">
      <w:pPr>
        <w:pStyle w:val="19"/>
        <w:numPr>
          <w:ilvl w:val="0"/>
          <w:numId w:val="7"/>
        </w:numPr>
        <w:spacing w:line="360" w:lineRule="auto"/>
        <w:ind w:firstLineChars="0"/>
        <w:jc w:val="left"/>
        <w:rPr>
          <w:b/>
          <w:bCs/>
          <w:sz w:val="24"/>
          <w:szCs w:val="24"/>
        </w:rPr>
      </w:pPr>
      <w:r>
        <w:rPr>
          <w:rFonts w:hint="eastAsia"/>
          <w:b/>
          <w:bCs/>
          <w:sz w:val="24"/>
          <w:szCs w:val="24"/>
        </w:rPr>
        <w:t>同类采购项目历史成交信息（格式自拟，附中标（成交）通知书）；</w:t>
      </w:r>
    </w:p>
    <w:tbl>
      <w:tblPr>
        <w:tblStyle w:val="13"/>
        <w:tblW w:w="928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06"/>
        <w:gridCol w:w="1387"/>
        <w:gridCol w:w="1913"/>
        <w:gridCol w:w="1199"/>
        <w:gridCol w:w="1295"/>
        <w:gridCol w:w="1360"/>
        <w:gridCol w:w="1328"/>
      </w:tblGrid>
      <w:tr w14:paraId="4E4224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2" w:hRule="atLeast"/>
          <w:jc w:val="center"/>
        </w:trPr>
        <w:tc>
          <w:tcPr>
            <w:tcW w:w="806" w:type="dxa"/>
            <w:vAlign w:val="center"/>
          </w:tcPr>
          <w:p w14:paraId="79E837C7">
            <w:pPr>
              <w:pStyle w:val="6"/>
              <w:jc w:val="center"/>
              <w:rPr>
                <w:sz w:val="24"/>
                <w:szCs w:val="24"/>
              </w:rPr>
            </w:pPr>
            <w:r>
              <w:rPr>
                <w:rFonts w:hint="eastAsia"/>
                <w:sz w:val="24"/>
                <w:szCs w:val="24"/>
              </w:rPr>
              <w:t>序号</w:t>
            </w:r>
          </w:p>
        </w:tc>
        <w:tc>
          <w:tcPr>
            <w:tcW w:w="1387" w:type="dxa"/>
            <w:vAlign w:val="center"/>
          </w:tcPr>
          <w:p w14:paraId="27F9A7DA">
            <w:pPr>
              <w:pStyle w:val="6"/>
              <w:jc w:val="center"/>
              <w:rPr>
                <w:sz w:val="24"/>
                <w:szCs w:val="24"/>
              </w:rPr>
            </w:pPr>
            <w:r>
              <w:rPr>
                <w:sz w:val="24"/>
                <w:szCs w:val="24"/>
              </w:rPr>
              <w:t>产品名称</w:t>
            </w:r>
          </w:p>
        </w:tc>
        <w:tc>
          <w:tcPr>
            <w:tcW w:w="1913" w:type="dxa"/>
            <w:vAlign w:val="center"/>
          </w:tcPr>
          <w:p w14:paraId="63E1DB7D">
            <w:pPr>
              <w:pStyle w:val="6"/>
              <w:jc w:val="center"/>
              <w:rPr>
                <w:sz w:val="24"/>
                <w:szCs w:val="24"/>
              </w:rPr>
            </w:pPr>
            <w:r>
              <w:rPr>
                <w:sz w:val="24"/>
                <w:szCs w:val="24"/>
              </w:rPr>
              <w:t>制造商或服务商</w:t>
            </w:r>
          </w:p>
        </w:tc>
        <w:tc>
          <w:tcPr>
            <w:tcW w:w="1199" w:type="dxa"/>
            <w:vAlign w:val="center"/>
          </w:tcPr>
          <w:p w14:paraId="348BF487">
            <w:pPr>
              <w:pStyle w:val="6"/>
              <w:jc w:val="center"/>
              <w:rPr>
                <w:sz w:val="24"/>
                <w:szCs w:val="24"/>
              </w:rPr>
            </w:pPr>
            <w:r>
              <w:rPr>
                <w:sz w:val="24"/>
                <w:szCs w:val="24"/>
              </w:rPr>
              <w:t>规格型号</w:t>
            </w:r>
          </w:p>
        </w:tc>
        <w:tc>
          <w:tcPr>
            <w:tcW w:w="1295" w:type="dxa"/>
            <w:vAlign w:val="center"/>
          </w:tcPr>
          <w:p w14:paraId="3567E33B">
            <w:pPr>
              <w:pStyle w:val="6"/>
              <w:jc w:val="center"/>
              <w:rPr>
                <w:sz w:val="24"/>
                <w:szCs w:val="24"/>
              </w:rPr>
            </w:pPr>
            <w:r>
              <w:rPr>
                <w:rFonts w:hint="eastAsia"/>
                <w:sz w:val="24"/>
                <w:szCs w:val="24"/>
              </w:rPr>
              <w:t>成交价</w:t>
            </w:r>
          </w:p>
        </w:tc>
        <w:tc>
          <w:tcPr>
            <w:tcW w:w="1360" w:type="dxa"/>
            <w:vAlign w:val="center"/>
          </w:tcPr>
          <w:p w14:paraId="2B6674B7">
            <w:pPr>
              <w:pStyle w:val="6"/>
              <w:jc w:val="center"/>
              <w:rPr>
                <w:sz w:val="24"/>
                <w:szCs w:val="24"/>
              </w:rPr>
            </w:pPr>
            <w:r>
              <w:rPr>
                <w:sz w:val="24"/>
                <w:szCs w:val="24"/>
              </w:rPr>
              <w:t>采购单位</w:t>
            </w:r>
          </w:p>
        </w:tc>
        <w:tc>
          <w:tcPr>
            <w:tcW w:w="1328" w:type="dxa"/>
          </w:tcPr>
          <w:p w14:paraId="79E3C148">
            <w:pPr>
              <w:pStyle w:val="6"/>
              <w:jc w:val="center"/>
              <w:rPr>
                <w:sz w:val="24"/>
                <w:szCs w:val="24"/>
              </w:rPr>
            </w:pPr>
            <w:r>
              <w:rPr>
                <w:rFonts w:hint="eastAsia"/>
                <w:sz w:val="24"/>
                <w:szCs w:val="24"/>
              </w:rPr>
              <w:t>成交时间</w:t>
            </w:r>
          </w:p>
        </w:tc>
      </w:tr>
      <w:tr w14:paraId="04E8D7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2" w:hRule="atLeast"/>
          <w:jc w:val="center"/>
        </w:trPr>
        <w:tc>
          <w:tcPr>
            <w:tcW w:w="806" w:type="dxa"/>
          </w:tcPr>
          <w:p w14:paraId="6F1F6231">
            <w:pPr>
              <w:pStyle w:val="6"/>
              <w:jc w:val="center"/>
              <w:rPr>
                <w:sz w:val="24"/>
                <w:szCs w:val="24"/>
              </w:rPr>
            </w:pPr>
          </w:p>
        </w:tc>
        <w:tc>
          <w:tcPr>
            <w:tcW w:w="1387" w:type="dxa"/>
          </w:tcPr>
          <w:p w14:paraId="1B52B6AF">
            <w:pPr>
              <w:pStyle w:val="6"/>
              <w:jc w:val="center"/>
              <w:rPr>
                <w:sz w:val="24"/>
                <w:szCs w:val="24"/>
              </w:rPr>
            </w:pPr>
          </w:p>
        </w:tc>
        <w:tc>
          <w:tcPr>
            <w:tcW w:w="1913" w:type="dxa"/>
          </w:tcPr>
          <w:p w14:paraId="6F91CA98">
            <w:pPr>
              <w:pStyle w:val="6"/>
              <w:jc w:val="center"/>
              <w:rPr>
                <w:sz w:val="24"/>
                <w:szCs w:val="24"/>
              </w:rPr>
            </w:pPr>
          </w:p>
        </w:tc>
        <w:tc>
          <w:tcPr>
            <w:tcW w:w="1199" w:type="dxa"/>
          </w:tcPr>
          <w:p w14:paraId="17D8146C">
            <w:pPr>
              <w:pStyle w:val="6"/>
              <w:jc w:val="center"/>
              <w:rPr>
                <w:sz w:val="24"/>
                <w:szCs w:val="24"/>
              </w:rPr>
            </w:pPr>
          </w:p>
        </w:tc>
        <w:tc>
          <w:tcPr>
            <w:tcW w:w="1295" w:type="dxa"/>
          </w:tcPr>
          <w:p w14:paraId="3DBA9C20">
            <w:pPr>
              <w:pStyle w:val="6"/>
              <w:jc w:val="center"/>
              <w:rPr>
                <w:sz w:val="24"/>
                <w:szCs w:val="24"/>
              </w:rPr>
            </w:pPr>
          </w:p>
        </w:tc>
        <w:tc>
          <w:tcPr>
            <w:tcW w:w="1360" w:type="dxa"/>
          </w:tcPr>
          <w:p w14:paraId="6C663B1E">
            <w:pPr>
              <w:pStyle w:val="6"/>
              <w:jc w:val="center"/>
              <w:rPr>
                <w:sz w:val="24"/>
                <w:szCs w:val="24"/>
              </w:rPr>
            </w:pPr>
          </w:p>
        </w:tc>
        <w:tc>
          <w:tcPr>
            <w:tcW w:w="1328" w:type="dxa"/>
          </w:tcPr>
          <w:p w14:paraId="0C3EAF0B">
            <w:pPr>
              <w:pStyle w:val="6"/>
              <w:jc w:val="center"/>
              <w:rPr>
                <w:sz w:val="24"/>
                <w:szCs w:val="24"/>
              </w:rPr>
            </w:pPr>
          </w:p>
        </w:tc>
      </w:tr>
      <w:tr w14:paraId="23E27E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2" w:hRule="atLeast"/>
          <w:jc w:val="center"/>
        </w:trPr>
        <w:tc>
          <w:tcPr>
            <w:tcW w:w="806" w:type="dxa"/>
          </w:tcPr>
          <w:p w14:paraId="7062F1B6">
            <w:pPr>
              <w:pStyle w:val="6"/>
              <w:jc w:val="center"/>
              <w:rPr>
                <w:sz w:val="24"/>
                <w:szCs w:val="24"/>
              </w:rPr>
            </w:pPr>
          </w:p>
        </w:tc>
        <w:tc>
          <w:tcPr>
            <w:tcW w:w="1387" w:type="dxa"/>
          </w:tcPr>
          <w:p w14:paraId="08628089">
            <w:pPr>
              <w:pStyle w:val="6"/>
              <w:jc w:val="center"/>
              <w:rPr>
                <w:sz w:val="24"/>
                <w:szCs w:val="24"/>
              </w:rPr>
            </w:pPr>
          </w:p>
        </w:tc>
        <w:tc>
          <w:tcPr>
            <w:tcW w:w="1913" w:type="dxa"/>
          </w:tcPr>
          <w:p w14:paraId="2B047814">
            <w:pPr>
              <w:pStyle w:val="6"/>
              <w:jc w:val="center"/>
              <w:rPr>
                <w:sz w:val="24"/>
                <w:szCs w:val="24"/>
              </w:rPr>
            </w:pPr>
          </w:p>
        </w:tc>
        <w:tc>
          <w:tcPr>
            <w:tcW w:w="1199" w:type="dxa"/>
          </w:tcPr>
          <w:p w14:paraId="6BD9ED73">
            <w:pPr>
              <w:pStyle w:val="6"/>
              <w:jc w:val="center"/>
              <w:rPr>
                <w:sz w:val="24"/>
                <w:szCs w:val="24"/>
              </w:rPr>
            </w:pPr>
          </w:p>
        </w:tc>
        <w:tc>
          <w:tcPr>
            <w:tcW w:w="1295" w:type="dxa"/>
          </w:tcPr>
          <w:p w14:paraId="0B2CC433">
            <w:pPr>
              <w:pStyle w:val="6"/>
              <w:jc w:val="center"/>
              <w:rPr>
                <w:sz w:val="24"/>
                <w:szCs w:val="24"/>
              </w:rPr>
            </w:pPr>
          </w:p>
        </w:tc>
        <w:tc>
          <w:tcPr>
            <w:tcW w:w="1360" w:type="dxa"/>
          </w:tcPr>
          <w:p w14:paraId="5D2BA18E">
            <w:pPr>
              <w:pStyle w:val="6"/>
              <w:jc w:val="center"/>
              <w:rPr>
                <w:sz w:val="24"/>
                <w:szCs w:val="24"/>
              </w:rPr>
            </w:pPr>
          </w:p>
        </w:tc>
        <w:tc>
          <w:tcPr>
            <w:tcW w:w="1328" w:type="dxa"/>
          </w:tcPr>
          <w:p w14:paraId="05ADACED">
            <w:pPr>
              <w:pStyle w:val="6"/>
              <w:jc w:val="center"/>
              <w:rPr>
                <w:sz w:val="24"/>
                <w:szCs w:val="24"/>
              </w:rPr>
            </w:pPr>
          </w:p>
        </w:tc>
      </w:tr>
    </w:tbl>
    <w:p w14:paraId="2AFDB5C6">
      <w:pPr>
        <w:pStyle w:val="19"/>
        <w:spacing w:line="360" w:lineRule="auto"/>
        <w:ind w:left="1200" w:firstLine="0" w:firstLineChars="0"/>
        <w:jc w:val="left"/>
        <w:rPr>
          <w:sz w:val="24"/>
          <w:szCs w:val="24"/>
        </w:rPr>
      </w:pPr>
    </w:p>
    <w:p w14:paraId="69202F42">
      <w:pPr>
        <w:pStyle w:val="19"/>
        <w:spacing w:line="360" w:lineRule="auto"/>
        <w:ind w:left="1200" w:firstLine="0" w:firstLineChars="0"/>
        <w:jc w:val="left"/>
        <w:rPr>
          <w:sz w:val="24"/>
          <w:szCs w:val="24"/>
        </w:rPr>
      </w:pPr>
    </w:p>
    <w:p w14:paraId="5DDA8DA7">
      <w:pPr>
        <w:pStyle w:val="6"/>
      </w:pPr>
    </w:p>
    <w:p w14:paraId="6E17E2C6">
      <w:pPr>
        <w:widowControl/>
        <w:jc w:val="left"/>
        <w:rPr>
          <w:b/>
          <w:bCs/>
          <w:sz w:val="28"/>
          <w:szCs w:val="32"/>
        </w:rPr>
      </w:pPr>
      <w:r>
        <w:br w:type="page"/>
      </w:r>
    </w:p>
    <w:p w14:paraId="349BD741">
      <w:pPr>
        <w:pStyle w:val="4"/>
        <w:rPr>
          <w:rFonts w:hint="eastAsia" w:eastAsiaTheme="minorEastAsia"/>
          <w:lang w:eastAsia="zh-CN"/>
        </w:rPr>
      </w:pPr>
      <w:r>
        <w:rPr>
          <w:rFonts w:hint="eastAsia"/>
        </w:rPr>
        <w:t>4、</w:t>
      </w:r>
      <w:r>
        <w:rPr>
          <w:rFonts w:hint="eastAsia"/>
          <w:lang w:eastAsia="zh-CN"/>
        </w:rPr>
        <w:t>该设备具体</w:t>
      </w:r>
      <w:r>
        <w:rPr>
          <w:rFonts w:hint="eastAsia"/>
        </w:rPr>
        <w:t>技术参数</w:t>
      </w:r>
      <w:r>
        <w:rPr>
          <w:rFonts w:hint="eastAsia"/>
          <w:lang w:eastAsia="zh-CN"/>
        </w:rPr>
        <w:t>配置偏离表</w:t>
      </w:r>
    </w:p>
    <w:p w14:paraId="2F1BBD04">
      <w:pPr>
        <w:rPr>
          <w:b/>
          <w:bCs/>
          <w:sz w:val="24"/>
          <w:szCs w:val="24"/>
        </w:rPr>
      </w:pPr>
      <w:r>
        <w:rPr>
          <w:rFonts w:hint="eastAsia"/>
          <w:b/>
          <w:bCs/>
          <w:sz w:val="24"/>
          <w:szCs w:val="24"/>
        </w:rPr>
        <w:t>例：</w:t>
      </w:r>
    </w:p>
    <w:tbl>
      <w:tblPr>
        <w:tblStyle w:val="12"/>
        <w:tblW w:w="9317" w:type="dxa"/>
        <w:jc w:val="center"/>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
      <w:tblGrid>
        <w:gridCol w:w="2817"/>
        <w:gridCol w:w="2790"/>
        <w:gridCol w:w="1855"/>
        <w:gridCol w:w="1855"/>
      </w:tblGrid>
      <w:tr w14:paraId="785E2796">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2817" w:type="dxa"/>
            <w:tcBorders>
              <w:left w:val="single" w:color="auto" w:sz="4" w:space="0"/>
            </w:tcBorders>
            <w:vAlign w:val="center"/>
          </w:tcPr>
          <w:p w14:paraId="0AB37DB0">
            <w:pPr>
              <w:pStyle w:val="7"/>
              <w:spacing w:line="520" w:lineRule="exact"/>
              <w:ind w:firstLine="0" w:firstLineChars="0"/>
              <w:jc w:val="center"/>
              <w:rPr>
                <w:rFonts w:hint="eastAsia" w:ascii="宋体" w:hAnsi="宋体" w:eastAsia="宋体" w:cs="宋体"/>
                <w:color w:val="auto"/>
                <w:kern w:val="2"/>
                <w:sz w:val="21"/>
                <w:szCs w:val="21"/>
                <w:highlight w:val="none"/>
                <w:lang w:eastAsia="zh-CN"/>
              </w:rPr>
            </w:pPr>
            <w:r>
              <w:rPr>
                <w:rFonts w:hint="eastAsia" w:ascii="宋体" w:hAnsi="宋体" w:eastAsia="宋体" w:cs="宋体"/>
                <w:color w:val="auto"/>
                <w:kern w:val="2"/>
                <w:sz w:val="21"/>
                <w:szCs w:val="21"/>
                <w:highlight w:val="none"/>
                <w:lang w:eastAsia="zh-CN"/>
              </w:rPr>
              <w:t>技术参数要求</w:t>
            </w:r>
          </w:p>
        </w:tc>
        <w:tc>
          <w:tcPr>
            <w:tcW w:w="2790" w:type="dxa"/>
            <w:vAlign w:val="center"/>
          </w:tcPr>
          <w:p w14:paraId="4DDBC534">
            <w:pPr>
              <w:pStyle w:val="7"/>
              <w:spacing w:line="520" w:lineRule="exact"/>
              <w:ind w:firstLine="0" w:firstLineChars="0"/>
              <w:jc w:val="center"/>
              <w:rPr>
                <w:rFonts w:hint="default" w:ascii="宋体" w:hAnsi="宋体" w:eastAsia="宋体" w:cs="宋体"/>
                <w:color w:val="auto"/>
                <w:kern w:val="2"/>
                <w:sz w:val="21"/>
                <w:szCs w:val="21"/>
                <w:highlight w:val="none"/>
                <w:lang w:val="en-US" w:eastAsia="zh-CN"/>
              </w:rPr>
            </w:pPr>
            <w:r>
              <w:rPr>
                <w:rFonts w:hint="eastAsia" w:ascii="宋体" w:hAnsi="宋体" w:eastAsia="宋体" w:cs="宋体"/>
                <w:color w:val="auto"/>
                <w:kern w:val="2"/>
                <w:sz w:val="21"/>
                <w:szCs w:val="21"/>
                <w:highlight w:val="none"/>
                <w:lang w:eastAsia="zh-CN"/>
              </w:rPr>
              <w:t>产品具体技术参数及配置</w:t>
            </w:r>
          </w:p>
        </w:tc>
        <w:tc>
          <w:tcPr>
            <w:tcW w:w="1855" w:type="dxa"/>
            <w:vAlign w:val="center"/>
          </w:tcPr>
          <w:p w14:paraId="507D62C4">
            <w:pPr>
              <w:pStyle w:val="7"/>
              <w:spacing w:line="520" w:lineRule="exact"/>
              <w:ind w:firstLine="0" w:firstLineChars="0"/>
              <w:jc w:val="center"/>
              <w:rPr>
                <w:rFonts w:hint="default" w:ascii="宋体" w:hAnsi="宋体" w:eastAsia="宋体" w:cs="宋体"/>
                <w:color w:val="auto"/>
                <w:kern w:val="2"/>
                <w:sz w:val="21"/>
                <w:szCs w:val="21"/>
                <w:highlight w:val="none"/>
                <w:lang w:val="en-US" w:eastAsia="zh-CN"/>
              </w:rPr>
            </w:pPr>
            <w:r>
              <w:rPr>
                <w:rFonts w:hint="eastAsia" w:ascii="宋体" w:hAnsi="宋体" w:eastAsia="宋体" w:cs="宋体"/>
                <w:color w:val="auto"/>
                <w:kern w:val="2"/>
                <w:sz w:val="21"/>
                <w:szCs w:val="21"/>
                <w:highlight w:val="none"/>
                <w:lang w:val="en-US" w:eastAsia="zh-CN"/>
              </w:rPr>
              <w:t>是否偏离</w:t>
            </w:r>
          </w:p>
        </w:tc>
        <w:tc>
          <w:tcPr>
            <w:tcW w:w="1855" w:type="dxa"/>
            <w:vAlign w:val="center"/>
          </w:tcPr>
          <w:p w14:paraId="15C9F476">
            <w:pPr>
              <w:pStyle w:val="7"/>
              <w:spacing w:line="520" w:lineRule="exact"/>
              <w:ind w:firstLine="0" w:firstLineChars="0"/>
              <w:jc w:val="center"/>
              <w:rPr>
                <w:rFonts w:hint="eastAsia" w:ascii="宋体" w:hAnsi="宋体" w:eastAsia="宋体" w:cs="宋体"/>
                <w:color w:val="auto"/>
                <w:kern w:val="2"/>
                <w:sz w:val="21"/>
                <w:szCs w:val="21"/>
                <w:highlight w:val="none"/>
                <w:lang w:val="en-US" w:eastAsia="zh-CN"/>
              </w:rPr>
            </w:pPr>
            <w:r>
              <w:rPr>
                <w:rFonts w:hint="eastAsia" w:ascii="宋体" w:hAnsi="宋体" w:eastAsia="宋体" w:cs="宋体"/>
                <w:color w:val="auto"/>
                <w:kern w:val="2"/>
                <w:sz w:val="21"/>
                <w:szCs w:val="21"/>
                <w:highlight w:val="none"/>
                <w:lang w:val="en-US" w:eastAsia="zh-CN"/>
              </w:rPr>
              <w:t>备注</w:t>
            </w:r>
          </w:p>
        </w:tc>
      </w:tr>
      <w:tr w14:paraId="047DB5BB">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2817" w:type="dxa"/>
            <w:tcBorders>
              <w:left w:val="single" w:color="auto" w:sz="4" w:space="0"/>
            </w:tcBorders>
            <w:vAlign w:val="top"/>
          </w:tcPr>
          <w:p w14:paraId="55ECE8F6">
            <w:pPr>
              <w:pStyle w:val="7"/>
              <w:spacing w:line="520" w:lineRule="exact"/>
              <w:ind w:firstLine="0" w:firstLineChars="0"/>
              <w:jc w:val="both"/>
              <w:rPr>
                <w:rFonts w:ascii="宋体" w:hAnsi="宋体" w:eastAsia="宋体" w:cs="宋体"/>
                <w:color w:val="auto"/>
                <w:kern w:val="2"/>
                <w:sz w:val="21"/>
                <w:szCs w:val="21"/>
                <w:highlight w:val="none"/>
              </w:rPr>
            </w:pPr>
          </w:p>
        </w:tc>
        <w:tc>
          <w:tcPr>
            <w:tcW w:w="2790" w:type="dxa"/>
            <w:vAlign w:val="top"/>
          </w:tcPr>
          <w:p w14:paraId="732044AC">
            <w:pPr>
              <w:pStyle w:val="7"/>
              <w:spacing w:line="520" w:lineRule="exact"/>
              <w:ind w:firstLine="0" w:firstLineChars="0"/>
              <w:jc w:val="both"/>
              <w:rPr>
                <w:rFonts w:ascii="宋体" w:hAnsi="宋体" w:eastAsia="宋体" w:cs="宋体"/>
                <w:color w:val="auto"/>
                <w:kern w:val="2"/>
                <w:sz w:val="21"/>
                <w:szCs w:val="21"/>
                <w:highlight w:val="none"/>
              </w:rPr>
            </w:pPr>
          </w:p>
        </w:tc>
        <w:tc>
          <w:tcPr>
            <w:tcW w:w="1855" w:type="dxa"/>
            <w:vAlign w:val="top"/>
          </w:tcPr>
          <w:p w14:paraId="25EC6D07">
            <w:pPr>
              <w:spacing w:line="520" w:lineRule="exact"/>
              <w:ind w:firstLine="0" w:firstLineChars="0"/>
              <w:jc w:val="both"/>
              <w:rPr>
                <w:rFonts w:ascii="宋体" w:hAnsi="宋体" w:eastAsia="宋体" w:cs="宋体"/>
                <w:color w:val="auto"/>
                <w:kern w:val="2"/>
                <w:sz w:val="21"/>
                <w:szCs w:val="21"/>
                <w:highlight w:val="none"/>
              </w:rPr>
            </w:pPr>
          </w:p>
        </w:tc>
        <w:tc>
          <w:tcPr>
            <w:tcW w:w="1855" w:type="dxa"/>
            <w:vAlign w:val="top"/>
          </w:tcPr>
          <w:p w14:paraId="06E8161F">
            <w:pPr>
              <w:spacing w:line="520" w:lineRule="exact"/>
              <w:ind w:firstLine="0" w:firstLineChars="0"/>
              <w:jc w:val="both"/>
              <w:rPr>
                <w:rFonts w:ascii="宋体" w:hAnsi="宋体" w:eastAsia="宋体" w:cs="宋体"/>
                <w:color w:val="auto"/>
                <w:kern w:val="2"/>
                <w:sz w:val="21"/>
                <w:szCs w:val="21"/>
                <w:highlight w:val="none"/>
              </w:rPr>
            </w:pPr>
          </w:p>
        </w:tc>
      </w:tr>
      <w:tr w14:paraId="3A720BC7">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2817" w:type="dxa"/>
            <w:tcBorders>
              <w:left w:val="single" w:color="auto" w:sz="4" w:space="0"/>
            </w:tcBorders>
            <w:vAlign w:val="top"/>
          </w:tcPr>
          <w:p w14:paraId="74DCCCF0">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ascii="宋体" w:hAnsi="宋体" w:eastAsia="宋体" w:cs="宋体"/>
                <w:color w:val="auto"/>
                <w:kern w:val="2"/>
                <w:sz w:val="21"/>
                <w:szCs w:val="21"/>
                <w:highlight w:val="none"/>
              </w:rPr>
            </w:pPr>
          </w:p>
        </w:tc>
        <w:tc>
          <w:tcPr>
            <w:tcW w:w="2790" w:type="dxa"/>
            <w:vAlign w:val="top"/>
          </w:tcPr>
          <w:p w14:paraId="1147FD7A">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ascii="宋体" w:hAnsi="宋体" w:eastAsia="宋体" w:cs="宋体"/>
                <w:color w:val="auto"/>
                <w:kern w:val="2"/>
                <w:sz w:val="21"/>
                <w:szCs w:val="21"/>
                <w:highlight w:val="none"/>
              </w:rPr>
            </w:pPr>
          </w:p>
        </w:tc>
        <w:tc>
          <w:tcPr>
            <w:tcW w:w="1855" w:type="dxa"/>
            <w:vAlign w:val="top"/>
          </w:tcPr>
          <w:p w14:paraId="19DD823E">
            <w:pPr>
              <w:spacing w:line="520" w:lineRule="exact"/>
              <w:ind w:firstLine="0" w:firstLineChars="0"/>
              <w:jc w:val="both"/>
              <w:rPr>
                <w:rFonts w:ascii="宋体" w:hAnsi="宋体" w:eastAsia="宋体" w:cs="宋体"/>
                <w:color w:val="auto"/>
                <w:kern w:val="2"/>
                <w:sz w:val="21"/>
                <w:szCs w:val="21"/>
                <w:highlight w:val="none"/>
              </w:rPr>
            </w:pPr>
          </w:p>
        </w:tc>
        <w:tc>
          <w:tcPr>
            <w:tcW w:w="1855" w:type="dxa"/>
            <w:vAlign w:val="top"/>
          </w:tcPr>
          <w:p w14:paraId="38F2EDCE">
            <w:pPr>
              <w:spacing w:line="520" w:lineRule="exact"/>
              <w:ind w:firstLine="0" w:firstLineChars="0"/>
              <w:jc w:val="both"/>
              <w:rPr>
                <w:rFonts w:ascii="宋体" w:hAnsi="宋体" w:eastAsia="宋体" w:cs="宋体"/>
                <w:color w:val="auto"/>
                <w:kern w:val="2"/>
                <w:sz w:val="21"/>
                <w:szCs w:val="21"/>
                <w:highlight w:val="none"/>
              </w:rPr>
            </w:pPr>
          </w:p>
        </w:tc>
      </w:tr>
      <w:tr w14:paraId="2526894C">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2817" w:type="dxa"/>
            <w:tcBorders>
              <w:left w:val="single" w:color="auto" w:sz="4" w:space="0"/>
            </w:tcBorders>
            <w:vAlign w:val="top"/>
          </w:tcPr>
          <w:p w14:paraId="09EBC9F6">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ascii="宋体" w:hAnsi="宋体" w:eastAsia="宋体" w:cs="宋体"/>
                <w:color w:val="auto"/>
                <w:kern w:val="2"/>
                <w:sz w:val="21"/>
                <w:szCs w:val="21"/>
                <w:highlight w:val="none"/>
              </w:rPr>
            </w:pPr>
          </w:p>
        </w:tc>
        <w:tc>
          <w:tcPr>
            <w:tcW w:w="2790" w:type="dxa"/>
            <w:vAlign w:val="top"/>
          </w:tcPr>
          <w:p w14:paraId="37926DE5">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ascii="宋体" w:hAnsi="宋体" w:eastAsia="宋体" w:cs="宋体"/>
                <w:color w:val="auto"/>
                <w:kern w:val="2"/>
                <w:sz w:val="21"/>
                <w:szCs w:val="21"/>
                <w:highlight w:val="none"/>
              </w:rPr>
            </w:pPr>
          </w:p>
        </w:tc>
        <w:tc>
          <w:tcPr>
            <w:tcW w:w="1855" w:type="dxa"/>
            <w:vAlign w:val="top"/>
          </w:tcPr>
          <w:p w14:paraId="6AB0313D">
            <w:pPr>
              <w:spacing w:line="520" w:lineRule="exact"/>
              <w:ind w:firstLine="0" w:firstLineChars="0"/>
              <w:jc w:val="both"/>
              <w:rPr>
                <w:rFonts w:ascii="宋体" w:hAnsi="宋体" w:eastAsia="宋体" w:cs="宋体"/>
                <w:color w:val="auto"/>
                <w:kern w:val="2"/>
                <w:sz w:val="21"/>
                <w:szCs w:val="21"/>
                <w:highlight w:val="none"/>
              </w:rPr>
            </w:pPr>
          </w:p>
        </w:tc>
        <w:tc>
          <w:tcPr>
            <w:tcW w:w="1855" w:type="dxa"/>
            <w:vAlign w:val="top"/>
          </w:tcPr>
          <w:p w14:paraId="0A0C657D">
            <w:pPr>
              <w:spacing w:line="520" w:lineRule="exact"/>
              <w:ind w:firstLine="0" w:firstLineChars="0"/>
              <w:jc w:val="both"/>
              <w:rPr>
                <w:rFonts w:ascii="宋体" w:hAnsi="宋体" w:eastAsia="宋体" w:cs="宋体"/>
                <w:color w:val="auto"/>
                <w:kern w:val="2"/>
                <w:sz w:val="21"/>
                <w:szCs w:val="21"/>
                <w:highlight w:val="none"/>
              </w:rPr>
            </w:pPr>
          </w:p>
        </w:tc>
      </w:tr>
      <w:tr w14:paraId="05C1782F">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2817" w:type="dxa"/>
            <w:tcBorders>
              <w:left w:val="single" w:color="auto" w:sz="4" w:space="0"/>
            </w:tcBorders>
            <w:vAlign w:val="top"/>
          </w:tcPr>
          <w:p w14:paraId="57996157">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ascii="宋体" w:hAnsi="宋体" w:eastAsia="宋体" w:cs="宋体"/>
                <w:color w:val="auto"/>
                <w:kern w:val="2"/>
                <w:sz w:val="21"/>
                <w:szCs w:val="21"/>
                <w:highlight w:val="none"/>
              </w:rPr>
            </w:pPr>
          </w:p>
        </w:tc>
        <w:tc>
          <w:tcPr>
            <w:tcW w:w="2790" w:type="dxa"/>
            <w:vAlign w:val="top"/>
          </w:tcPr>
          <w:p w14:paraId="117B4D9E">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ascii="宋体" w:hAnsi="宋体" w:eastAsia="宋体" w:cs="宋体"/>
                <w:color w:val="auto"/>
                <w:kern w:val="2"/>
                <w:sz w:val="21"/>
                <w:szCs w:val="21"/>
                <w:highlight w:val="none"/>
              </w:rPr>
            </w:pPr>
          </w:p>
        </w:tc>
        <w:tc>
          <w:tcPr>
            <w:tcW w:w="1855" w:type="dxa"/>
            <w:vAlign w:val="top"/>
          </w:tcPr>
          <w:p w14:paraId="3382A5EE">
            <w:pPr>
              <w:spacing w:line="520" w:lineRule="exact"/>
              <w:ind w:firstLine="0" w:firstLineChars="0"/>
              <w:jc w:val="both"/>
              <w:rPr>
                <w:rFonts w:ascii="宋体" w:hAnsi="宋体" w:eastAsia="宋体" w:cs="宋体"/>
                <w:color w:val="auto"/>
                <w:kern w:val="2"/>
                <w:sz w:val="21"/>
                <w:szCs w:val="21"/>
                <w:highlight w:val="none"/>
              </w:rPr>
            </w:pPr>
          </w:p>
        </w:tc>
        <w:tc>
          <w:tcPr>
            <w:tcW w:w="1855" w:type="dxa"/>
            <w:vAlign w:val="top"/>
          </w:tcPr>
          <w:p w14:paraId="35784C5D">
            <w:pPr>
              <w:spacing w:line="520" w:lineRule="exact"/>
              <w:ind w:firstLine="0" w:firstLineChars="0"/>
              <w:jc w:val="both"/>
              <w:rPr>
                <w:rFonts w:ascii="宋体" w:hAnsi="宋体" w:eastAsia="宋体" w:cs="宋体"/>
                <w:color w:val="auto"/>
                <w:kern w:val="2"/>
                <w:sz w:val="21"/>
                <w:szCs w:val="21"/>
                <w:highlight w:val="none"/>
              </w:rPr>
            </w:pPr>
          </w:p>
        </w:tc>
      </w:tr>
    </w:tbl>
    <w:p w14:paraId="578B895C">
      <w:pPr>
        <w:spacing w:before="156" w:beforeLines="50" w:line="360" w:lineRule="auto"/>
        <w:ind w:firstLine="482" w:firstLineChars="200"/>
        <w:jc w:val="left"/>
        <w:rPr>
          <w:rFonts w:hint="default" w:eastAsiaTheme="minorEastAsia"/>
          <w:b/>
          <w:bCs/>
          <w:sz w:val="24"/>
          <w:szCs w:val="24"/>
          <w:lang w:val="en-US" w:eastAsia="zh-CN"/>
        </w:rPr>
      </w:pPr>
      <w:r>
        <w:rPr>
          <w:rFonts w:hint="eastAsia"/>
          <w:b/>
          <w:bCs/>
          <w:color w:val="FF0000"/>
          <w:sz w:val="24"/>
          <w:szCs w:val="24"/>
        </w:rPr>
        <w:t>如有标星号的参数，须列举三家能满足的品牌及型号，没有其他品牌型号能满足的参数必须特别标明；</w:t>
      </w:r>
      <w:r>
        <w:rPr>
          <w:rFonts w:hint="eastAsia"/>
          <w:b/>
          <w:bCs/>
          <w:color w:val="FF0000"/>
          <w:sz w:val="24"/>
          <w:szCs w:val="24"/>
          <w:lang w:eastAsia="zh-CN"/>
        </w:rPr>
        <w:t>表中产品参数不可复制粘贴，所提供的品牌参数至少满足不低于</w:t>
      </w:r>
      <w:r>
        <w:rPr>
          <w:rFonts w:hint="eastAsia"/>
          <w:b/>
          <w:bCs/>
          <w:color w:val="FF0000"/>
          <w:sz w:val="24"/>
          <w:szCs w:val="24"/>
          <w:lang w:val="en-US" w:eastAsia="zh-CN"/>
        </w:rPr>
        <w:t>80%的参数无偏离或正偏离。</w:t>
      </w:r>
    </w:p>
    <w:p w14:paraId="459DDA17">
      <w:pPr>
        <w:spacing w:before="156" w:beforeLines="50" w:line="360" w:lineRule="auto"/>
        <w:ind w:firstLine="482" w:firstLineChars="200"/>
        <w:jc w:val="left"/>
        <w:rPr>
          <w:b/>
          <w:bCs/>
          <w:sz w:val="24"/>
          <w:szCs w:val="24"/>
        </w:rPr>
      </w:pPr>
      <w:r>
        <w:rPr>
          <w:rFonts w:hint="eastAsia"/>
          <w:b/>
          <w:bCs/>
          <w:sz w:val="24"/>
          <w:szCs w:val="24"/>
        </w:rPr>
        <w:t>（注：以上表格为例表，供应商根据项目特点自行修改）</w:t>
      </w:r>
    </w:p>
    <w:p w14:paraId="35F6C581">
      <w:pPr>
        <w:widowControl/>
        <w:jc w:val="left"/>
        <w:rPr>
          <w:szCs w:val="20"/>
        </w:rPr>
      </w:pPr>
      <w:r>
        <w:br w:type="page"/>
      </w:r>
    </w:p>
    <w:p w14:paraId="2FE15ECE">
      <w:pPr>
        <w:pStyle w:val="4"/>
      </w:pPr>
      <w:bookmarkStart w:id="3" w:name="_Toc9268"/>
      <w:r>
        <w:rPr>
          <w:rFonts w:hint="eastAsia"/>
        </w:rPr>
        <w:t>5、商务建议文件</w:t>
      </w:r>
      <w:bookmarkEnd w:id="3"/>
    </w:p>
    <w:p w14:paraId="323A30B5">
      <w:pPr>
        <w:spacing w:line="360" w:lineRule="auto"/>
        <w:ind w:firstLine="480" w:firstLineChars="200"/>
        <w:jc w:val="left"/>
        <w:rPr>
          <w:b/>
          <w:bCs/>
          <w:sz w:val="24"/>
          <w:szCs w:val="24"/>
        </w:rPr>
      </w:pPr>
      <w:r>
        <w:rPr>
          <w:rFonts w:hint="eastAsia"/>
          <w:sz w:val="24"/>
          <w:szCs w:val="24"/>
        </w:rPr>
        <w:t>供应商可根据附件所列商务要求提出本行业通行或对有利于项目开展的商务建议，格式自拟。</w:t>
      </w:r>
    </w:p>
    <w:p w14:paraId="5955597A">
      <w:pPr>
        <w:widowControl/>
        <w:jc w:val="left"/>
        <w:rPr>
          <w:szCs w:val="20"/>
        </w:rPr>
      </w:pPr>
    </w:p>
    <w:p w14:paraId="6115AD51">
      <w:pPr>
        <w:widowControl/>
        <w:jc w:val="left"/>
        <w:rPr>
          <w:b/>
          <w:bCs/>
          <w:sz w:val="32"/>
          <w:szCs w:val="32"/>
        </w:rPr>
      </w:pPr>
      <w:r>
        <w:br w:type="page"/>
      </w:r>
    </w:p>
    <w:p w14:paraId="67B8D4A1">
      <w:pPr>
        <w:pStyle w:val="4"/>
      </w:pPr>
      <w:r>
        <w:rPr>
          <w:rFonts w:hint="eastAsia"/>
        </w:rPr>
        <w:t>6、</w:t>
      </w:r>
      <w:bookmarkStart w:id="4" w:name="_Toc5245"/>
      <w:bookmarkStart w:id="5" w:name="_Toc37256575"/>
      <w:r>
        <w:rPr>
          <w:rFonts w:hint="eastAsia"/>
        </w:rPr>
        <w:t>报价一览表</w:t>
      </w:r>
      <w:bookmarkEnd w:id="2"/>
      <w:bookmarkEnd w:id="4"/>
      <w:bookmarkEnd w:id="5"/>
    </w:p>
    <w:tbl>
      <w:tblPr>
        <w:tblStyle w:val="12"/>
        <w:tblW w:w="9677" w:type="dxa"/>
        <w:tblInd w:w="-23" w:type="dxa"/>
        <w:tblLayout w:type="fixed"/>
        <w:tblCellMar>
          <w:top w:w="15" w:type="dxa"/>
          <w:left w:w="15" w:type="dxa"/>
          <w:bottom w:w="15" w:type="dxa"/>
          <w:right w:w="15" w:type="dxa"/>
        </w:tblCellMar>
      </w:tblPr>
      <w:tblGrid>
        <w:gridCol w:w="636"/>
        <w:gridCol w:w="1796"/>
        <w:gridCol w:w="808"/>
        <w:gridCol w:w="1175"/>
        <w:gridCol w:w="2220"/>
        <w:gridCol w:w="1690"/>
        <w:gridCol w:w="1352"/>
      </w:tblGrid>
      <w:tr w14:paraId="47977E4E">
        <w:tblPrEx>
          <w:tblCellMar>
            <w:top w:w="15" w:type="dxa"/>
            <w:left w:w="15" w:type="dxa"/>
            <w:bottom w:w="15" w:type="dxa"/>
            <w:right w:w="15" w:type="dxa"/>
          </w:tblCellMar>
        </w:tblPrEx>
        <w:trPr>
          <w:trHeight w:val="1475" w:hRule="atLeast"/>
        </w:trPr>
        <w:tc>
          <w:tcPr>
            <w:tcW w:w="636" w:type="dxa"/>
            <w:tcBorders>
              <w:top w:val="single" w:color="000000" w:sz="4" w:space="0"/>
              <w:left w:val="single" w:color="000000" w:sz="4" w:space="0"/>
              <w:bottom w:val="single" w:color="000000" w:sz="4" w:space="0"/>
              <w:right w:val="single" w:color="000000" w:sz="4" w:space="0"/>
            </w:tcBorders>
            <w:vAlign w:val="center"/>
          </w:tcPr>
          <w:p w14:paraId="15A69F39">
            <w:pPr>
              <w:jc w:val="center"/>
              <w:textAlignment w:val="center"/>
              <w:rPr>
                <w:rFonts w:hAnsi="宋体"/>
                <w:b/>
                <w:bCs/>
                <w:sz w:val="24"/>
                <w:szCs w:val="24"/>
              </w:rPr>
            </w:pPr>
            <w:r>
              <w:rPr>
                <w:rFonts w:hint="eastAsia" w:hAnsi="宋体"/>
                <w:b/>
                <w:bCs/>
                <w:sz w:val="24"/>
                <w:szCs w:val="24"/>
              </w:rPr>
              <w:t>序号</w:t>
            </w:r>
          </w:p>
        </w:tc>
        <w:tc>
          <w:tcPr>
            <w:tcW w:w="1796" w:type="dxa"/>
            <w:tcBorders>
              <w:top w:val="single" w:color="000000" w:sz="4" w:space="0"/>
              <w:left w:val="single" w:color="000000" w:sz="4" w:space="0"/>
              <w:bottom w:val="single" w:color="000000" w:sz="4" w:space="0"/>
              <w:right w:val="single" w:color="000000" w:sz="4" w:space="0"/>
            </w:tcBorders>
            <w:vAlign w:val="center"/>
          </w:tcPr>
          <w:p w14:paraId="58BC1EBD">
            <w:pPr>
              <w:jc w:val="center"/>
              <w:textAlignment w:val="center"/>
              <w:rPr>
                <w:rFonts w:hAnsi="宋体"/>
                <w:b/>
                <w:bCs/>
                <w:sz w:val="24"/>
                <w:szCs w:val="24"/>
              </w:rPr>
            </w:pPr>
            <w:r>
              <w:rPr>
                <w:rFonts w:hint="eastAsia" w:hAnsi="宋体"/>
                <w:b/>
                <w:bCs/>
                <w:sz w:val="24"/>
                <w:szCs w:val="24"/>
              </w:rPr>
              <w:t>设备名称</w:t>
            </w:r>
          </w:p>
        </w:tc>
        <w:tc>
          <w:tcPr>
            <w:tcW w:w="808" w:type="dxa"/>
            <w:tcBorders>
              <w:top w:val="single" w:color="000000" w:sz="4" w:space="0"/>
              <w:left w:val="single" w:color="000000" w:sz="4" w:space="0"/>
              <w:bottom w:val="single" w:color="000000" w:sz="4" w:space="0"/>
              <w:right w:val="single" w:color="000000" w:sz="4" w:space="0"/>
            </w:tcBorders>
            <w:vAlign w:val="center"/>
          </w:tcPr>
          <w:p w14:paraId="653572D6">
            <w:pPr>
              <w:spacing w:line="500" w:lineRule="exact"/>
              <w:jc w:val="center"/>
              <w:rPr>
                <w:rFonts w:hAnsi="宋体"/>
                <w:b/>
                <w:bCs/>
                <w:sz w:val="24"/>
                <w:szCs w:val="24"/>
              </w:rPr>
            </w:pPr>
            <w:r>
              <w:rPr>
                <w:rFonts w:hint="eastAsia" w:hAnsi="宋体"/>
                <w:b/>
                <w:bCs/>
                <w:sz w:val="24"/>
                <w:szCs w:val="24"/>
              </w:rPr>
              <w:t>数量</w:t>
            </w:r>
          </w:p>
        </w:tc>
        <w:tc>
          <w:tcPr>
            <w:tcW w:w="1175" w:type="dxa"/>
            <w:tcBorders>
              <w:top w:val="single" w:color="000000" w:sz="4" w:space="0"/>
              <w:left w:val="single" w:color="000000" w:sz="4" w:space="0"/>
              <w:bottom w:val="single" w:color="000000" w:sz="4" w:space="0"/>
              <w:right w:val="single" w:color="000000" w:sz="4" w:space="0"/>
            </w:tcBorders>
            <w:vAlign w:val="center"/>
          </w:tcPr>
          <w:p w14:paraId="21CCB4B1">
            <w:pPr>
              <w:spacing w:line="500" w:lineRule="exact"/>
              <w:jc w:val="center"/>
              <w:rPr>
                <w:rFonts w:hAnsi="宋体"/>
                <w:b/>
                <w:bCs/>
                <w:sz w:val="24"/>
                <w:szCs w:val="24"/>
              </w:rPr>
            </w:pPr>
            <w:r>
              <w:rPr>
                <w:rFonts w:hint="eastAsia" w:hAnsi="宋体"/>
                <w:b/>
                <w:bCs/>
                <w:sz w:val="24"/>
                <w:szCs w:val="24"/>
              </w:rPr>
              <w:t>品牌</w:t>
            </w:r>
          </w:p>
        </w:tc>
        <w:tc>
          <w:tcPr>
            <w:tcW w:w="2220" w:type="dxa"/>
            <w:tcBorders>
              <w:top w:val="single" w:color="000000" w:sz="4" w:space="0"/>
              <w:left w:val="single" w:color="000000" w:sz="4" w:space="0"/>
              <w:bottom w:val="single" w:color="000000" w:sz="4" w:space="0"/>
              <w:right w:val="single" w:color="000000" w:sz="4" w:space="0"/>
            </w:tcBorders>
            <w:vAlign w:val="center"/>
          </w:tcPr>
          <w:p w14:paraId="693B52CF">
            <w:pPr>
              <w:spacing w:line="500" w:lineRule="exact"/>
              <w:jc w:val="center"/>
              <w:rPr>
                <w:b/>
                <w:bCs/>
                <w:sz w:val="24"/>
                <w:szCs w:val="24"/>
              </w:rPr>
            </w:pPr>
            <w:r>
              <w:rPr>
                <w:rFonts w:hint="eastAsia"/>
                <w:b/>
                <w:bCs/>
                <w:sz w:val="24"/>
                <w:szCs w:val="24"/>
              </w:rPr>
              <w:t>规格型号</w:t>
            </w:r>
          </w:p>
        </w:tc>
        <w:tc>
          <w:tcPr>
            <w:tcW w:w="1690" w:type="dxa"/>
            <w:tcBorders>
              <w:top w:val="single" w:color="000000" w:sz="4" w:space="0"/>
              <w:left w:val="single" w:color="000000" w:sz="4" w:space="0"/>
              <w:bottom w:val="single" w:color="000000" w:sz="4" w:space="0"/>
              <w:right w:val="single" w:color="000000" w:sz="4" w:space="0"/>
            </w:tcBorders>
            <w:vAlign w:val="center"/>
          </w:tcPr>
          <w:p w14:paraId="6B7DDCCF">
            <w:pPr>
              <w:spacing w:line="500" w:lineRule="exact"/>
              <w:jc w:val="center"/>
              <w:rPr>
                <w:b/>
                <w:bCs/>
                <w:sz w:val="24"/>
                <w:szCs w:val="24"/>
              </w:rPr>
            </w:pPr>
            <w:r>
              <w:rPr>
                <w:rFonts w:hint="eastAsia"/>
                <w:b/>
                <w:bCs/>
                <w:sz w:val="24"/>
                <w:szCs w:val="24"/>
              </w:rPr>
              <w:t>金额（元）</w:t>
            </w:r>
          </w:p>
        </w:tc>
        <w:tc>
          <w:tcPr>
            <w:tcW w:w="1352" w:type="dxa"/>
            <w:tcBorders>
              <w:top w:val="single" w:color="000000" w:sz="4" w:space="0"/>
              <w:left w:val="single" w:color="000000" w:sz="4" w:space="0"/>
              <w:bottom w:val="single" w:color="000000" w:sz="4" w:space="0"/>
              <w:right w:val="single" w:color="000000" w:sz="4" w:space="0"/>
            </w:tcBorders>
            <w:vAlign w:val="center"/>
          </w:tcPr>
          <w:p w14:paraId="03563A24">
            <w:pPr>
              <w:spacing w:line="500" w:lineRule="exact"/>
              <w:jc w:val="center"/>
              <w:rPr>
                <w:rFonts w:hAnsi="宋体"/>
                <w:b/>
                <w:bCs/>
                <w:sz w:val="24"/>
                <w:szCs w:val="24"/>
              </w:rPr>
            </w:pPr>
            <w:r>
              <w:rPr>
                <w:rFonts w:hint="eastAsia"/>
                <w:b/>
                <w:bCs/>
                <w:sz w:val="24"/>
                <w:szCs w:val="24"/>
              </w:rPr>
              <w:t>备注</w:t>
            </w:r>
          </w:p>
        </w:tc>
      </w:tr>
      <w:tr w14:paraId="2DB662B4">
        <w:tblPrEx>
          <w:tblCellMar>
            <w:top w:w="15" w:type="dxa"/>
            <w:left w:w="15" w:type="dxa"/>
            <w:bottom w:w="15" w:type="dxa"/>
            <w:right w:w="15" w:type="dxa"/>
          </w:tblCellMar>
        </w:tblPrEx>
        <w:trPr>
          <w:trHeight w:val="1355" w:hRule="atLeast"/>
        </w:trPr>
        <w:tc>
          <w:tcPr>
            <w:tcW w:w="636" w:type="dxa"/>
            <w:tcBorders>
              <w:top w:val="single" w:color="000000" w:sz="4" w:space="0"/>
              <w:left w:val="single" w:color="000000" w:sz="4" w:space="0"/>
              <w:bottom w:val="single" w:color="000000" w:sz="4" w:space="0"/>
              <w:right w:val="single" w:color="000000" w:sz="4" w:space="0"/>
            </w:tcBorders>
            <w:vAlign w:val="center"/>
          </w:tcPr>
          <w:p w14:paraId="3DE87CD1">
            <w:pPr>
              <w:jc w:val="center"/>
              <w:rPr>
                <w:rFonts w:ascii="宋体" w:hAnsi="宋体" w:cs="宋体"/>
                <w:sz w:val="24"/>
                <w:szCs w:val="24"/>
              </w:rPr>
            </w:pPr>
            <w:r>
              <w:rPr>
                <w:rFonts w:ascii="宋体" w:hAnsi="宋体"/>
                <w:bCs/>
                <w:sz w:val="24"/>
                <w:szCs w:val="24"/>
              </w:rPr>
              <w:t>1</w:t>
            </w:r>
          </w:p>
        </w:tc>
        <w:tc>
          <w:tcPr>
            <w:tcW w:w="1796" w:type="dxa"/>
            <w:tcBorders>
              <w:top w:val="single" w:color="000000" w:sz="4" w:space="0"/>
              <w:left w:val="single" w:color="000000" w:sz="4" w:space="0"/>
              <w:bottom w:val="single" w:color="000000" w:sz="4" w:space="0"/>
              <w:right w:val="single" w:color="000000" w:sz="4" w:space="0"/>
            </w:tcBorders>
            <w:vAlign w:val="center"/>
          </w:tcPr>
          <w:p w14:paraId="6E2701EF">
            <w:pPr>
              <w:widowControl/>
              <w:jc w:val="center"/>
              <w:rPr>
                <w:rFonts w:ascii="宋体" w:hAnsi="宋体" w:cs="宋体"/>
                <w:sz w:val="24"/>
                <w:szCs w:val="24"/>
              </w:rPr>
            </w:pPr>
          </w:p>
        </w:tc>
        <w:tc>
          <w:tcPr>
            <w:tcW w:w="808" w:type="dxa"/>
            <w:tcBorders>
              <w:top w:val="single" w:color="000000" w:sz="4" w:space="0"/>
              <w:left w:val="single" w:color="000000" w:sz="4" w:space="0"/>
              <w:bottom w:val="single" w:color="000000" w:sz="4" w:space="0"/>
              <w:right w:val="single" w:color="000000" w:sz="4" w:space="0"/>
            </w:tcBorders>
            <w:vAlign w:val="center"/>
          </w:tcPr>
          <w:p w14:paraId="6CBFDB7A">
            <w:pPr>
              <w:jc w:val="center"/>
              <w:textAlignment w:val="center"/>
              <w:rPr>
                <w:rFonts w:hint="eastAsia" w:ascii="宋体" w:hAnsi="宋体" w:cs="宋体" w:eastAsiaTheme="minorEastAsia"/>
                <w:sz w:val="24"/>
                <w:szCs w:val="24"/>
                <w:lang w:eastAsia="zh-CN"/>
              </w:rPr>
            </w:pPr>
          </w:p>
        </w:tc>
        <w:tc>
          <w:tcPr>
            <w:tcW w:w="1175" w:type="dxa"/>
            <w:tcBorders>
              <w:top w:val="single" w:color="000000" w:sz="4" w:space="0"/>
              <w:left w:val="single" w:color="000000" w:sz="4" w:space="0"/>
              <w:bottom w:val="single" w:color="000000" w:sz="4" w:space="0"/>
              <w:right w:val="single" w:color="000000" w:sz="4" w:space="0"/>
            </w:tcBorders>
            <w:vAlign w:val="center"/>
          </w:tcPr>
          <w:p w14:paraId="7CBA92EE">
            <w:pPr>
              <w:jc w:val="center"/>
              <w:textAlignment w:val="center"/>
              <w:rPr>
                <w:rFonts w:ascii="宋体" w:hAnsi="宋体" w:cs="宋体"/>
                <w:sz w:val="24"/>
                <w:szCs w:val="24"/>
              </w:rPr>
            </w:pPr>
          </w:p>
        </w:tc>
        <w:tc>
          <w:tcPr>
            <w:tcW w:w="2220" w:type="dxa"/>
            <w:tcBorders>
              <w:top w:val="single" w:color="000000" w:sz="4" w:space="0"/>
              <w:left w:val="single" w:color="000000" w:sz="4" w:space="0"/>
              <w:bottom w:val="single" w:color="000000" w:sz="4" w:space="0"/>
              <w:right w:val="single" w:color="000000" w:sz="4" w:space="0"/>
            </w:tcBorders>
            <w:vAlign w:val="center"/>
          </w:tcPr>
          <w:p w14:paraId="609B8565">
            <w:pPr>
              <w:jc w:val="center"/>
              <w:textAlignment w:val="center"/>
              <w:rPr>
                <w:rFonts w:ascii="宋体" w:hAnsi="宋体" w:cs="宋体"/>
                <w:sz w:val="24"/>
                <w:szCs w:val="24"/>
              </w:rPr>
            </w:pPr>
          </w:p>
        </w:tc>
        <w:tc>
          <w:tcPr>
            <w:tcW w:w="1690" w:type="dxa"/>
            <w:tcBorders>
              <w:top w:val="single" w:color="000000" w:sz="4" w:space="0"/>
              <w:left w:val="single" w:color="000000" w:sz="4" w:space="0"/>
              <w:bottom w:val="single" w:color="000000" w:sz="4" w:space="0"/>
              <w:right w:val="single" w:color="000000" w:sz="4" w:space="0"/>
            </w:tcBorders>
            <w:vAlign w:val="center"/>
          </w:tcPr>
          <w:p w14:paraId="52DC1E4C">
            <w:pPr>
              <w:jc w:val="center"/>
              <w:textAlignment w:val="center"/>
              <w:rPr>
                <w:rFonts w:ascii="宋体" w:hAnsi="宋体" w:cs="宋体"/>
                <w:sz w:val="24"/>
                <w:szCs w:val="24"/>
              </w:rPr>
            </w:pPr>
          </w:p>
        </w:tc>
        <w:tc>
          <w:tcPr>
            <w:tcW w:w="1352" w:type="dxa"/>
            <w:tcBorders>
              <w:top w:val="single" w:color="000000" w:sz="4" w:space="0"/>
              <w:left w:val="single" w:color="000000" w:sz="4" w:space="0"/>
              <w:bottom w:val="single" w:color="000000" w:sz="4" w:space="0"/>
              <w:right w:val="single" w:color="000000" w:sz="4" w:space="0"/>
            </w:tcBorders>
            <w:vAlign w:val="center"/>
          </w:tcPr>
          <w:p w14:paraId="1B4153A3">
            <w:pPr>
              <w:jc w:val="center"/>
              <w:textAlignment w:val="center"/>
              <w:rPr>
                <w:rFonts w:ascii="宋体" w:hAnsi="宋体" w:cs="宋体"/>
                <w:sz w:val="24"/>
                <w:szCs w:val="24"/>
              </w:rPr>
            </w:pPr>
          </w:p>
        </w:tc>
      </w:tr>
      <w:tr w14:paraId="75988DE6">
        <w:tblPrEx>
          <w:tblCellMar>
            <w:top w:w="15" w:type="dxa"/>
            <w:left w:w="15" w:type="dxa"/>
            <w:bottom w:w="15" w:type="dxa"/>
            <w:right w:w="15" w:type="dxa"/>
          </w:tblCellMar>
        </w:tblPrEx>
        <w:trPr>
          <w:trHeight w:val="1355" w:hRule="atLeast"/>
        </w:trPr>
        <w:tc>
          <w:tcPr>
            <w:tcW w:w="9677" w:type="dxa"/>
            <w:gridSpan w:val="7"/>
            <w:tcBorders>
              <w:top w:val="single" w:color="000000" w:sz="4" w:space="0"/>
              <w:left w:val="single" w:color="000000" w:sz="4" w:space="0"/>
              <w:bottom w:val="single" w:color="000000" w:sz="4" w:space="0"/>
              <w:right w:val="single" w:color="000000" w:sz="4" w:space="0"/>
            </w:tcBorders>
            <w:vAlign w:val="center"/>
          </w:tcPr>
          <w:p w14:paraId="7A760774">
            <w:pPr>
              <w:jc w:val="center"/>
              <w:textAlignment w:val="center"/>
              <w:rPr>
                <w:rFonts w:ascii="宋体" w:hAnsi="宋体" w:cs="宋体"/>
                <w:sz w:val="24"/>
                <w:szCs w:val="24"/>
              </w:rPr>
            </w:pPr>
            <w:r>
              <w:rPr>
                <w:rFonts w:hint="eastAsia" w:ascii="宋体" w:hAnsi="宋体" w:cs="宋体"/>
                <w:sz w:val="24"/>
                <w:szCs w:val="24"/>
              </w:rPr>
              <w:t>合计（元）：                 大写（元）：</w:t>
            </w:r>
          </w:p>
        </w:tc>
      </w:tr>
    </w:tbl>
    <w:p w14:paraId="79BF9DC2"/>
    <w:p w14:paraId="115112DB">
      <w:pPr>
        <w:pStyle w:val="6"/>
      </w:pPr>
    </w:p>
    <w:p w14:paraId="1A3DC288">
      <w:pPr>
        <w:wordWrap w:val="0"/>
        <w:ind w:firstLine="480" w:firstLineChars="200"/>
        <w:rPr>
          <w:color w:val="000000"/>
          <w:sz w:val="24"/>
          <w:szCs w:val="24"/>
        </w:rPr>
      </w:pPr>
      <w:r>
        <w:rPr>
          <w:rFonts w:hint="eastAsia"/>
          <w:color w:val="000000"/>
          <w:sz w:val="24"/>
          <w:szCs w:val="24"/>
        </w:rPr>
        <w:t>注：以上报价应包含本项目所需的一切费用。</w:t>
      </w:r>
    </w:p>
    <w:p w14:paraId="41C0678D">
      <w:pPr>
        <w:rPr>
          <w:rFonts w:ascii="宋体" w:hAnsi="宋体" w:eastAsia="宋体"/>
          <w:sz w:val="24"/>
          <w:szCs w:val="24"/>
        </w:rPr>
      </w:pPr>
    </w:p>
    <w:p w14:paraId="4BFB662C">
      <w:pPr>
        <w:jc w:val="right"/>
        <w:rPr>
          <w:rFonts w:ascii="宋体" w:hAnsi="宋体" w:eastAsia="宋体"/>
          <w:sz w:val="24"/>
          <w:szCs w:val="24"/>
        </w:rPr>
      </w:pPr>
      <w:r>
        <w:rPr>
          <w:rFonts w:hint="eastAsia" w:ascii="宋体" w:hAnsi="宋体" w:eastAsia="宋体"/>
          <w:sz w:val="24"/>
          <w:szCs w:val="24"/>
        </w:rPr>
        <w:t>单位名称：</w:t>
      </w:r>
      <w:r>
        <w:rPr>
          <w:rFonts w:ascii="宋体" w:hAnsi="宋体" w:eastAsia="宋体"/>
          <w:sz w:val="24"/>
          <w:szCs w:val="24"/>
          <w:u w:val="single"/>
        </w:rPr>
        <w:t xml:space="preserve">              </w:t>
      </w:r>
      <w:r>
        <w:rPr>
          <w:rFonts w:hint="eastAsia" w:ascii="宋体" w:hAnsi="宋体" w:eastAsia="宋体"/>
          <w:sz w:val="24"/>
          <w:szCs w:val="24"/>
        </w:rPr>
        <w:t>（单位盖章）</w:t>
      </w:r>
    </w:p>
    <w:p w14:paraId="237EAD05">
      <w:pPr>
        <w:pStyle w:val="6"/>
      </w:pPr>
    </w:p>
    <w:p w14:paraId="14365B7C">
      <w:pPr>
        <w:widowControl/>
        <w:jc w:val="right"/>
        <w:rPr>
          <w:szCs w:val="20"/>
        </w:rPr>
      </w:pPr>
      <w:r>
        <w:rPr>
          <w:rFonts w:hint="eastAsia"/>
          <w:color w:val="000000"/>
          <w:sz w:val="24"/>
          <w:szCs w:val="24"/>
        </w:rPr>
        <w:t>日    期：202</w:t>
      </w:r>
      <w:r>
        <w:rPr>
          <w:rFonts w:hint="eastAsia"/>
          <w:color w:val="000000"/>
          <w:sz w:val="24"/>
          <w:szCs w:val="24"/>
          <w:lang w:val="en-US" w:eastAsia="zh-CN"/>
        </w:rPr>
        <w:t>4</w:t>
      </w:r>
      <w:r>
        <w:rPr>
          <w:rFonts w:hint="eastAsia"/>
          <w:color w:val="000000"/>
          <w:sz w:val="24"/>
          <w:szCs w:val="24"/>
        </w:rPr>
        <w:t xml:space="preserve">年  月 </w:t>
      </w:r>
      <w:r>
        <w:rPr>
          <w:color w:val="000000"/>
          <w:sz w:val="24"/>
          <w:szCs w:val="24"/>
        </w:rPr>
        <w:t xml:space="preserve"> </w:t>
      </w:r>
      <w:r>
        <w:rPr>
          <w:rFonts w:hint="eastAsia"/>
          <w:color w:val="000000"/>
          <w:sz w:val="24"/>
          <w:szCs w:val="24"/>
        </w:rPr>
        <w:t>日</w:t>
      </w:r>
    </w:p>
    <w:p w14:paraId="6958C29E">
      <w:pPr>
        <w:pStyle w:val="6"/>
      </w:pPr>
    </w:p>
    <w:p w14:paraId="6A334546">
      <w:pPr>
        <w:pStyle w:val="6"/>
      </w:pPr>
    </w:p>
    <w:p w14:paraId="2BF12453">
      <w:pPr>
        <w:pStyle w:val="6"/>
      </w:pPr>
    </w:p>
    <w:p w14:paraId="596DA215">
      <w:pPr>
        <w:pStyle w:val="6"/>
      </w:pPr>
    </w:p>
    <w:p w14:paraId="51D4CD71">
      <w:pPr>
        <w:pStyle w:val="6"/>
      </w:pPr>
    </w:p>
    <w:p w14:paraId="12B26632">
      <w:pPr>
        <w:pStyle w:val="6"/>
      </w:pPr>
    </w:p>
    <w:p w14:paraId="0D657DF5">
      <w:pPr>
        <w:pStyle w:val="6"/>
      </w:pPr>
    </w:p>
    <w:p w14:paraId="6A0BB67D">
      <w:pPr>
        <w:pStyle w:val="6"/>
      </w:pPr>
    </w:p>
    <w:p w14:paraId="6C9EBD66">
      <w:pPr>
        <w:pStyle w:val="4"/>
        <w:rPr>
          <w:rFonts w:hint="eastAsia" w:eastAsiaTheme="minor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7</w:t>
      </w:r>
      <w:r>
        <w:rPr>
          <w:rFonts w:hint="eastAsia"/>
          <w:color w:val="000000" w:themeColor="text1"/>
          <w14:textFill>
            <w14:solidFill>
              <w14:schemeClr w14:val="tx1"/>
            </w14:solidFill>
          </w14:textFill>
        </w:rPr>
        <w:t>、</w:t>
      </w:r>
      <w:r>
        <w:rPr>
          <w:rFonts w:hint="eastAsia"/>
          <w:color w:val="000000" w:themeColor="text1"/>
          <w:lang w:eastAsia="zh-CN"/>
          <w14:textFill>
            <w14:solidFill>
              <w14:schemeClr w14:val="tx1"/>
            </w14:solidFill>
          </w14:textFill>
        </w:rPr>
        <w:t>潜在供应商认为需要提供其他说明或相关资料</w:t>
      </w:r>
    </w:p>
    <w:p w14:paraId="5B93AAFF">
      <w:pPr>
        <w:spacing w:line="400" w:lineRule="exact"/>
        <w:rPr>
          <w:rFonts w:ascii="宋体" w:hAnsi="宋体" w:eastAsia="宋体" w:cs="宋体"/>
          <w:szCs w:val="21"/>
        </w:rPr>
      </w:pPr>
    </w:p>
    <w:sectPr>
      <w:pgSz w:w="11906" w:h="16838"/>
      <w:pgMar w:top="1440" w:right="1417" w:bottom="1440" w:left="141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E00002FF" w:usb1="400004FF" w:usb2="00000000" w:usb3="00000000" w:csb0="2000019F" w:csb1="00000000"/>
  </w:font>
  <w:font w:name="Calibri Light">
    <w:altName w:val="Calibri"/>
    <w:panose1 w:val="020F0302020204030204"/>
    <w:charset w:val="00"/>
    <w:family w:val="auto"/>
    <w:pitch w:val="default"/>
    <w:sig w:usb0="00000000" w:usb1="00000000" w:usb2="00000000" w:usb3="00000000" w:csb0="2000019F" w:csb1="00000000"/>
  </w:font>
  <w:font w:name="仿宋_GB2312">
    <w:panose1 w:val="02010609030101010101"/>
    <w:charset w:val="86"/>
    <w:family w:val="modern"/>
    <w:pitch w:val="default"/>
    <w:sig w:usb0="00000001" w:usb1="080E0000" w:usb2="00000000" w:usb3="00000000" w:csb0="00040000" w:csb1="00000000"/>
  </w:font>
  <w:font w:name="Segoe UI">
    <w:panose1 w:val="020B0502040204020203"/>
    <w:charset w:val="00"/>
    <w:family w:val="auto"/>
    <w:pitch w:val="default"/>
    <w:sig w:usb0="E10022FF" w:usb1="C000E47F" w:usb2="00000029" w:usb3="00000000" w:csb0="200001DF" w:csb1="20000000"/>
  </w:font>
  <w:font w:name="Wingdings">
    <w:panose1 w:val="05000000000000000000"/>
    <w:charset w:val="00"/>
    <w:family w:val="auto"/>
    <w:pitch w:val="default"/>
    <w:sig w:usb0="00000000" w:usb1="00000000" w:usb2="00000000" w:usb3="00000000" w:csb0="8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1"/>
    <w:multiLevelType w:val="multilevel"/>
    <w:tmpl w:val="00000001"/>
    <w:lvl w:ilvl="0" w:tentative="0">
      <w:start w:val="1"/>
      <w:numFmt w:val="decimal"/>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
    <w:nsid w:val="1C4F36C3"/>
    <w:multiLevelType w:val="multilevel"/>
    <w:tmpl w:val="1C4F36C3"/>
    <w:lvl w:ilvl="0" w:tentative="0">
      <w:start w:val="1"/>
      <w:numFmt w:val="decimal"/>
      <w:lvlText w:val="（%1）"/>
      <w:lvlJc w:val="left"/>
      <w:pPr>
        <w:ind w:left="1200" w:hanging="720"/>
      </w:pPr>
      <w:rPr>
        <w:rFonts w:hint="default"/>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2">
    <w:nsid w:val="22875E84"/>
    <w:multiLevelType w:val="multilevel"/>
    <w:tmpl w:val="22875E84"/>
    <w:lvl w:ilvl="0" w:tentative="0">
      <w:start w:val="1"/>
      <w:numFmt w:val="decimal"/>
      <w:lvlText w:val="%1."/>
      <w:lvlJc w:val="left"/>
      <w:pPr>
        <w:ind w:left="420" w:hanging="420"/>
      </w:pPr>
      <w:rPr>
        <w:b w:val="0"/>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3">
    <w:nsid w:val="45B621B1"/>
    <w:multiLevelType w:val="multilevel"/>
    <w:tmpl w:val="45B621B1"/>
    <w:lvl w:ilvl="0" w:tentative="0">
      <w:start w:val="1"/>
      <w:numFmt w:val="decimal"/>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4">
    <w:nsid w:val="49395221"/>
    <w:multiLevelType w:val="multilevel"/>
    <w:tmpl w:val="49395221"/>
    <w:lvl w:ilvl="0" w:tentative="0">
      <w:start w:val="1"/>
      <w:numFmt w:val="decimal"/>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5">
    <w:nsid w:val="63CD74F7"/>
    <w:multiLevelType w:val="multilevel"/>
    <w:tmpl w:val="63CD74F7"/>
    <w:lvl w:ilvl="0" w:tentative="0">
      <w:start w:val="1"/>
      <w:numFmt w:val="decimal"/>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6">
    <w:nsid w:val="7DFC74A1"/>
    <w:multiLevelType w:val="multilevel"/>
    <w:tmpl w:val="7DFC74A1"/>
    <w:lvl w:ilvl="0" w:tentative="0">
      <w:start w:val="1"/>
      <w:numFmt w:val="decimal"/>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2"/>
  </w:num>
  <w:num w:numId="2">
    <w:abstractNumId w:val="6"/>
  </w:num>
  <w:num w:numId="3">
    <w:abstractNumId w:val="4"/>
  </w:num>
  <w:num w:numId="4">
    <w:abstractNumId w:val="5"/>
  </w:num>
  <w:num w:numId="5">
    <w:abstractNumId w:val="0"/>
  </w:num>
  <w:num w:numId="6">
    <w:abstractNumId w:val="3"/>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adjustLineHeightInTable/>
    <w:doNotBreakWrappedTables/>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WZmZjQyYjZlMzdlMWI1ZDcyNTQ2N2JmYzFkNjFjOGYifQ=="/>
  </w:docVars>
  <w:rsids>
    <w:rsidRoot w:val="00000000"/>
    <w:rsid w:val="03213297"/>
    <w:rsid w:val="049D7636"/>
    <w:rsid w:val="0A8335A7"/>
    <w:rsid w:val="10A342B4"/>
    <w:rsid w:val="122D02D9"/>
    <w:rsid w:val="160C2B35"/>
    <w:rsid w:val="16D8458B"/>
    <w:rsid w:val="1CBA09BB"/>
    <w:rsid w:val="1D357A14"/>
    <w:rsid w:val="1D79513F"/>
    <w:rsid w:val="22FC46BF"/>
    <w:rsid w:val="25A16BBC"/>
    <w:rsid w:val="260414BA"/>
    <w:rsid w:val="27865287"/>
    <w:rsid w:val="2B894753"/>
    <w:rsid w:val="311C6EC7"/>
    <w:rsid w:val="335D3554"/>
    <w:rsid w:val="33694A9C"/>
    <w:rsid w:val="34CE72A2"/>
    <w:rsid w:val="35045B31"/>
    <w:rsid w:val="37621F23"/>
    <w:rsid w:val="38E97068"/>
    <w:rsid w:val="3A1219DE"/>
    <w:rsid w:val="3B9770E5"/>
    <w:rsid w:val="3BBC679D"/>
    <w:rsid w:val="3D8E4AC7"/>
    <w:rsid w:val="3DE40B6A"/>
    <w:rsid w:val="45576E3F"/>
    <w:rsid w:val="469D3BA0"/>
    <w:rsid w:val="486A2F43"/>
    <w:rsid w:val="49F35BEF"/>
    <w:rsid w:val="4D0F78F1"/>
    <w:rsid w:val="4D673998"/>
    <w:rsid w:val="4EE52E45"/>
    <w:rsid w:val="51960CEF"/>
    <w:rsid w:val="519D207E"/>
    <w:rsid w:val="529E7E5B"/>
    <w:rsid w:val="57BE4AFC"/>
    <w:rsid w:val="581B3CFC"/>
    <w:rsid w:val="5BA2386D"/>
    <w:rsid w:val="5BC77AB3"/>
    <w:rsid w:val="607E12CC"/>
    <w:rsid w:val="61FC5238"/>
    <w:rsid w:val="64B86339"/>
    <w:rsid w:val="64C17B6F"/>
    <w:rsid w:val="657A20C5"/>
    <w:rsid w:val="65D80C76"/>
    <w:rsid w:val="6659436D"/>
    <w:rsid w:val="68776D2D"/>
    <w:rsid w:val="696B0F98"/>
    <w:rsid w:val="6BD46244"/>
    <w:rsid w:val="72516841"/>
    <w:rsid w:val="73C03CF9"/>
    <w:rsid w:val="75AE65C4"/>
    <w:rsid w:val="78C4546F"/>
    <w:rsid w:val="7A4F18B8"/>
    <w:rsid w:val="7BCE6B3D"/>
    <w:rsid w:val="7E8B7A80"/>
    <w:rsid w:val="7FB60A0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semiHidden="0" w:name="heading 2"/>
    <w:lsdException w:qFormat="1" w:uiPriority="9" w:semiHidden="0" w:name="heading 3"/>
    <w:lsdException w:qFormat="1"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39"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99"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3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keepNext/>
      <w:spacing w:before="240" w:after="60"/>
      <w:outlineLvl w:val="0"/>
    </w:pPr>
    <w:rPr>
      <w:rFonts w:ascii="Cambria" w:hAnsi="Cambria" w:eastAsia="宋体" w:cs="Times New Roman"/>
      <w:b/>
      <w:bCs/>
      <w:kern w:val="32"/>
      <w:sz w:val="32"/>
      <w:szCs w:val="32"/>
    </w:rPr>
  </w:style>
  <w:style w:type="paragraph" w:styleId="3">
    <w:name w:val="heading 2"/>
    <w:basedOn w:val="1"/>
    <w:next w:val="1"/>
    <w:autoRedefine/>
    <w:unhideWhenUsed/>
    <w:qFormat/>
    <w:uiPriority w:val="9"/>
    <w:pPr>
      <w:keepNext/>
      <w:keepLines/>
      <w:spacing w:before="260" w:after="260" w:line="416" w:lineRule="auto"/>
      <w:outlineLvl w:val="1"/>
    </w:pPr>
    <w:rPr>
      <w:rFonts w:asciiTheme="majorHAnsi" w:hAnsiTheme="majorHAnsi" w:eastAsiaTheme="majorEastAsia" w:cstheme="majorBidi"/>
      <w:b/>
      <w:bCs/>
      <w:sz w:val="30"/>
      <w:szCs w:val="32"/>
    </w:rPr>
  </w:style>
  <w:style w:type="paragraph" w:styleId="4">
    <w:name w:val="heading 3"/>
    <w:basedOn w:val="1"/>
    <w:next w:val="1"/>
    <w:autoRedefine/>
    <w:unhideWhenUsed/>
    <w:qFormat/>
    <w:uiPriority w:val="9"/>
    <w:pPr>
      <w:keepNext/>
      <w:keepLines/>
      <w:spacing w:before="260" w:after="260" w:line="416" w:lineRule="auto"/>
      <w:outlineLvl w:val="2"/>
    </w:pPr>
    <w:rPr>
      <w:b/>
      <w:bCs/>
      <w:sz w:val="28"/>
      <w:szCs w:val="32"/>
    </w:rPr>
  </w:style>
  <w:style w:type="paragraph" w:styleId="5">
    <w:name w:val="heading 4"/>
    <w:basedOn w:val="1"/>
    <w:next w:val="1"/>
    <w:autoRedefine/>
    <w:unhideWhenUsed/>
    <w:qFormat/>
    <w:uiPriority w:val="0"/>
    <w:pPr>
      <w:spacing w:beforeAutospacing="1" w:afterAutospacing="1"/>
      <w:jc w:val="left"/>
      <w:outlineLvl w:val="3"/>
    </w:pPr>
    <w:rPr>
      <w:rFonts w:hint="eastAsia" w:ascii="宋体" w:hAnsi="宋体" w:eastAsia="宋体" w:cs="Times New Roman"/>
      <w:b/>
      <w:bCs/>
      <w:kern w:val="0"/>
      <w:sz w:val="24"/>
    </w:rPr>
  </w:style>
  <w:style w:type="character" w:default="1" w:styleId="14">
    <w:name w:val="Default Paragraph Font"/>
    <w:autoRedefine/>
    <w:unhideWhenUsed/>
    <w:qFormat/>
    <w:uiPriority w:val="1"/>
  </w:style>
  <w:style w:type="table" w:default="1" w:styleId="12">
    <w:name w:val="Normal Table"/>
    <w:unhideWhenUsed/>
    <w:qFormat/>
    <w:uiPriority w:val="99"/>
    <w:tblPr>
      <w:tblCellMar>
        <w:top w:w="0" w:type="dxa"/>
        <w:left w:w="108" w:type="dxa"/>
        <w:bottom w:w="0" w:type="dxa"/>
        <w:right w:w="108" w:type="dxa"/>
      </w:tblCellMar>
    </w:tblPr>
  </w:style>
  <w:style w:type="paragraph" w:styleId="6">
    <w:name w:val="Body Text"/>
    <w:basedOn w:val="1"/>
    <w:qFormat/>
    <w:uiPriority w:val="99"/>
    <w:rPr>
      <w:szCs w:val="20"/>
    </w:rPr>
  </w:style>
  <w:style w:type="paragraph" w:styleId="7">
    <w:name w:val="Body Text Indent"/>
    <w:basedOn w:val="1"/>
    <w:qFormat/>
    <w:uiPriority w:val="0"/>
    <w:pPr>
      <w:ind w:firstLine="830" w:firstLineChars="352"/>
    </w:pPr>
    <w:rPr>
      <w:rFonts w:ascii="仿宋_GB2312" w:eastAsia="仿宋_GB2312"/>
      <w:kern w:val="0"/>
      <w:sz w:val="32"/>
      <w:szCs w:val="20"/>
    </w:rPr>
  </w:style>
  <w:style w:type="paragraph" w:styleId="8">
    <w:name w:val="footer"/>
    <w:basedOn w:val="1"/>
    <w:link w:val="18"/>
    <w:qFormat/>
    <w:uiPriority w:val="0"/>
    <w:pPr>
      <w:tabs>
        <w:tab w:val="center" w:pos="4153"/>
        <w:tab w:val="right" w:pos="8306"/>
      </w:tabs>
      <w:snapToGrid w:val="0"/>
      <w:jc w:val="left"/>
    </w:pPr>
    <w:rPr>
      <w:sz w:val="18"/>
      <w:szCs w:val="18"/>
    </w:rPr>
  </w:style>
  <w:style w:type="paragraph" w:styleId="9">
    <w:name w:val="header"/>
    <w:basedOn w:val="1"/>
    <w:link w:val="17"/>
    <w:qFormat/>
    <w:uiPriority w:val="0"/>
    <w:pPr>
      <w:pBdr>
        <w:bottom w:val="single" w:color="auto" w:sz="6" w:space="1"/>
      </w:pBdr>
      <w:tabs>
        <w:tab w:val="center" w:pos="4153"/>
        <w:tab w:val="right" w:pos="8306"/>
      </w:tabs>
      <w:snapToGrid w:val="0"/>
      <w:jc w:val="center"/>
    </w:pPr>
    <w:rPr>
      <w:sz w:val="18"/>
      <w:szCs w:val="18"/>
    </w:rPr>
  </w:style>
  <w:style w:type="paragraph" w:styleId="10">
    <w:name w:val="toc 1"/>
    <w:basedOn w:val="1"/>
    <w:next w:val="1"/>
    <w:semiHidden/>
    <w:unhideWhenUsed/>
    <w:qFormat/>
    <w:uiPriority w:val="39"/>
  </w:style>
  <w:style w:type="paragraph" w:styleId="11">
    <w:name w:val="Normal (Web)"/>
    <w:basedOn w:val="1"/>
    <w:qFormat/>
    <w:uiPriority w:val="0"/>
    <w:pPr>
      <w:spacing w:beforeAutospacing="1" w:afterAutospacing="1"/>
      <w:jc w:val="left"/>
    </w:pPr>
    <w:rPr>
      <w:rFonts w:cs="Times New Roman"/>
      <w:kern w:val="0"/>
      <w:sz w:val="24"/>
    </w:rPr>
  </w:style>
  <w:style w:type="table" w:styleId="13">
    <w:name w:val="Table Grid"/>
    <w:basedOn w:val="12"/>
    <w:qFormat/>
    <w:uiPriority w:val="39"/>
    <w:rPr>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5">
    <w:name w:val="Strong"/>
    <w:basedOn w:val="14"/>
    <w:qFormat/>
    <w:uiPriority w:val="0"/>
    <w:rPr>
      <w:b/>
    </w:rPr>
  </w:style>
  <w:style w:type="character" w:styleId="16">
    <w:name w:val="Hyperlink"/>
    <w:basedOn w:val="14"/>
    <w:qFormat/>
    <w:uiPriority w:val="0"/>
    <w:rPr>
      <w:color w:val="0000FF"/>
      <w:u w:val="single"/>
    </w:rPr>
  </w:style>
  <w:style w:type="character" w:customStyle="1" w:styleId="17">
    <w:name w:val="页眉 Char"/>
    <w:basedOn w:val="14"/>
    <w:link w:val="9"/>
    <w:qFormat/>
    <w:uiPriority w:val="0"/>
    <w:rPr>
      <w:rFonts w:asciiTheme="minorHAnsi" w:hAnsiTheme="minorHAnsi" w:eastAsiaTheme="minorEastAsia" w:cstheme="minorBidi"/>
      <w:kern w:val="2"/>
      <w:sz w:val="18"/>
      <w:szCs w:val="18"/>
    </w:rPr>
  </w:style>
  <w:style w:type="character" w:customStyle="1" w:styleId="18">
    <w:name w:val="页脚 Char"/>
    <w:basedOn w:val="14"/>
    <w:link w:val="8"/>
    <w:qFormat/>
    <w:uiPriority w:val="0"/>
    <w:rPr>
      <w:rFonts w:asciiTheme="minorHAnsi" w:hAnsiTheme="minorHAnsi" w:eastAsiaTheme="minorEastAsia" w:cstheme="minorBidi"/>
      <w:kern w:val="2"/>
      <w:sz w:val="18"/>
      <w:szCs w:val="18"/>
    </w:rPr>
  </w:style>
  <w:style w:type="paragraph" w:customStyle="1" w:styleId="19">
    <w:name w:val="List Paragraph"/>
    <w:basedOn w:val="1"/>
    <w:autoRedefine/>
    <w:qFormat/>
    <w:uiPriority w:val="34"/>
    <w:pPr>
      <w:ind w:firstLine="420" w:firstLineChars="200"/>
    </w:pPr>
  </w:style>
  <w:style w:type="paragraph" w:customStyle="1" w:styleId="20">
    <w:name w:val="列出段落1"/>
    <w:basedOn w:val="1"/>
    <w:qFormat/>
    <w:uiPriority w:val="34"/>
    <w:pPr>
      <w:spacing w:line="400" w:lineRule="exact"/>
      <w:ind w:firstLine="420" w:firstLineChars="200"/>
      <w:jc w:val="left"/>
    </w:pPr>
    <w:rPr>
      <w:rFonts w:ascii="Calibri" w:hAnsi="Calibri"/>
      <w:szCs w:val="22"/>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13</Pages>
  <Words>3175</Words>
  <Characters>3654</Characters>
  <Lines>5</Lines>
  <Paragraphs>1</Paragraphs>
  <TotalTime>4</TotalTime>
  <ScaleCrop>false</ScaleCrop>
  <LinksUpToDate>false</LinksUpToDate>
  <CharactersWithSpaces>3770</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2023-11-08T15:39:00Z</dcterms:created>
  <dc:creator>小珍子</dc:creator>
  <cp:lastModifiedBy>天涯游子</cp:lastModifiedBy>
  <cp:lastPrinted>2024-05-11T00:35:00Z</cp:lastPrinted>
  <dcterms:modified xsi:type="dcterms:W3CDTF">2025-04-15T10:31:53Z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37410562BED7475383DED8D256B6A047_13</vt:lpwstr>
  </property>
  <property fmtid="{D5CDD505-2E9C-101B-9397-08002B2CF9AE}" pid="4" name="KSOTemplateDocerSaveRecord">
    <vt:lpwstr>eyJoZGlkIjoiYWZmZjQyYjZlMzdlMWI1ZDcyNTQ2N2JmYzFkNjFjOGYiLCJ1c2VySWQiOiIyNzU1MzQ3MjkifQ==</vt:lpwstr>
  </property>
</Properties>
</file>